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176"/>
        <w:ind w:left="2529"/>
      </w:pPr>
      <w:r>
        <w:rPr/>
        <w:pict>
          <v:group style="position:absolute;margin-left:71.300102pt;margin-top:48.461727pt;width:253pt;height:163pt;mso-position-horizontal-relative:page;mso-position-vertical-relative:paragraph;z-index:15728640" id="docshapegroup2" coordorigin="1426,969" coordsize="5060,3260">
            <v:shape style="position:absolute;left:1426;top:969;width:5060;height:3260" id="docshape3" coordorigin="1426,969" coordsize="5060,3260" path="m6486,969l1440,969,1440,979,6477,979,6477,4219,1426,4219,1426,4229,6486,4229,6486,4219,6486,979,6486,969xe" filled="true" fillcolor="#000000" stroked="false">
              <v:path arrowok="t"/>
              <v:fill type="solid"/>
            </v:shape>
            <v:shape style="position:absolute;left:1426;top:979;width:5051;height:3240" type="#_x0000_t202" id="docshape4" filled="false" stroked="false">
              <v:textbox inset="0,0,0,0">
                <w:txbxContent>
                  <w:p>
                    <w:pPr>
                      <w:spacing w:line="240" w:lineRule="auto" w:before="5"/>
                      <w:rPr>
                        <w:sz w:val="20"/>
                      </w:rPr>
                    </w:pPr>
                  </w:p>
                  <w:p>
                    <w:pPr>
                      <w:spacing w:before="1"/>
                      <w:ind w:left="121" w:right="0" w:firstLine="0"/>
                      <w:jc w:val="left"/>
                      <w:rPr>
                        <w:sz w:val="24"/>
                      </w:rPr>
                    </w:pPr>
                    <w:r>
                      <w:rPr>
                        <w:sz w:val="24"/>
                      </w:rPr>
                      <w:t>BLAIR</w:t>
                    </w:r>
                    <w:r>
                      <w:rPr>
                        <w:spacing w:val="-13"/>
                        <w:sz w:val="24"/>
                      </w:rPr>
                      <w:t> </w:t>
                    </w:r>
                    <w:r>
                      <w:rPr>
                        <w:sz w:val="24"/>
                      </w:rPr>
                      <w:t>DOUGLASS,</w:t>
                    </w:r>
                    <w:r>
                      <w:rPr>
                        <w:spacing w:val="-14"/>
                        <w:sz w:val="24"/>
                      </w:rPr>
                      <w:t> </w:t>
                    </w:r>
                    <w:r>
                      <w:rPr>
                        <w:sz w:val="24"/>
                      </w:rPr>
                      <w:t>on</w:t>
                    </w:r>
                    <w:r>
                      <w:rPr>
                        <w:spacing w:val="-11"/>
                        <w:sz w:val="24"/>
                      </w:rPr>
                      <w:t> </w:t>
                    </w:r>
                    <w:r>
                      <w:rPr>
                        <w:sz w:val="24"/>
                      </w:rPr>
                      <w:t>behalf</w:t>
                    </w:r>
                    <w:r>
                      <w:rPr>
                        <w:spacing w:val="-12"/>
                        <w:sz w:val="24"/>
                      </w:rPr>
                      <w:t> </w:t>
                    </w:r>
                    <w:r>
                      <w:rPr>
                        <w:sz w:val="24"/>
                      </w:rPr>
                      <w:t>of</w:t>
                    </w:r>
                    <w:r>
                      <w:rPr>
                        <w:spacing w:val="-14"/>
                        <w:sz w:val="24"/>
                      </w:rPr>
                      <w:t> </w:t>
                    </w:r>
                    <w:r>
                      <w:rPr>
                        <w:sz w:val="24"/>
                      </w:rPr>
                      <w:t>himself</w:t>
                    </w:r>
                    <w:r>
                      <w:rPr>
                        <w:spacing w:val="-12"/>
                        <w:sz w:val="24"/>
                      </w:rPr>
                      <w:t> </w:t>
                    </w:r>
                    <w:r>
                      <w:rPr>
                        <w:sz w:val="24"/>
                      </w:rPr>
                      <w:t>and</w:t>
                    </w:r>
                    <w:r>
                      <w:rPr>
                        <w:spacing w:val="-11"/>
                        <w:sz w:val="24"/>
                      </w:rPr>
                      <w:t> </w:t>
                    </w:r>
                    <w:r>
                      <w:rPr>
                        <w:sz w:val="24"/>
                      </w:rPr>
                      <w:t>all others similarly situated,</w:t>
                    </w:r>
                  </w:p>
                  <w:p>
                    <w:pPr>
                      <w:spacing w:line="240" w:lineRule="auto" w:before="0"/>
                      <w:rPr>
                        <w:sz w:val="24"/>
                      </w:rPr>
                    </w:pPr>
                  </w:p>
                  <w:p>
                    <w:pPr>
                      <w:spacing w:before="0"/>
                      <w:ind w:left="2281" w:right="0" w:firstLine="0"/>
                      <w:jc w:val="left"/>
                      <w:rPr>
                        <w:sz w:val="24"/>
                      </w:rPr>
                    </w:pPr>
                    <w:r>
                      <w:rPr>
                        <w:spacing w:val="-2"/>
                        <w:sz w:val="24"/>
                      </w:rPr>
                      <w:t>Plaintiff,</w:t>
                    </w:r>
                  </w:p>
                  <w:p>
                    <w:pPr>
                      <w:spacing w:line="240" w:lineRule="auto" w:before="0"/>
                      <w:rPr>
                        <w:sz w:val="24"/>
                      </w:rPr>
                    </w:pPr>
                  </w:p>
                  <w:p>
                    <w:pPr>
                      <w:spacing w:before="0"/>
                      <w:ind w:left="841" w:right="0" w:firstLine="0"/>
                      <w:jc w:val="left"/>
                      <w:rPr>
                        <w:sz w:val="24"/>
                      </w:rPr>
                    </w:pPr>
                    <w:r>
                      <w:rPr>
                        <w:spacing w:val="-5"/>
                        <w:sz w:val="24"/>
                      </w:rPr>
                      <w:t>v.</w:t>
                    </w:r>
                  </w:p>
                  <w:p>
                    <w:pPr>
                      <w:spacing w:line="240" w:lineRule="auto" w:before="0"/>
                      <w:rPr>
                        <w:sz w:val="24"/>
                      </w:rPr>
                    </w:pPr>
                  </w:p>
                  <w:p>
                    <w:pPr>
                      <w:spacing w:before="0"/>
                      <w:ind w:left="121" w:right="0" w:firstLine="0"/>
                      <w:jc w:val="left"/>
                      <w:rPr>
                        <w:sz w:val="24"/>
                      </w:rPr>
                    </w:pPr>
                    <w:r>
                      <w:rPr>
                        <w:spacing w:val="-2"/>
                        <w:sz w:val="24"/>
                      </w:rPr>
                      <w:t>MONDELĒZ</w:t>
                    </w:r>
                    <w:r>
                      <w:rPr>
                        <w:spacing w:val="-5"/>
                        <w:sz w:val="24"/>
                      </w:rPr>
                      <w:t> </w:t>
                    </w:r>
                    <w:r>
                      <w:rPr>
                        <w:spacing w:val="-2"/>
                        <w:sz w:val="24"/>
                      </w:rPr>
                      <w:t>GLOBAL</w:t>
                    </w:r>
                    <w:r>
                      <w:rPr>
                        <w:spacing w:val="2"/>
                        <w:sz w:val="24"/>
                      </w:rPr>
                      <w:t> </w:t>
                    </w:r>
                    <w:r>
                      <w:rPr>
                        <w:spacing w:val="-4"/>
                        <w:sz w:val="24"/>
                      </w:rPr>
                      <w:t>LLC,</w:t>
                    </w:r>
                  </w:p>
                  <w:p>
                    <w:pPr>
                      <w:spacing w:line="240" w:lineRule="auto" w:before="0"/>
                      <w:rPr>
                        <w:sz w:val="24"/>
                      </w:rPr>
                    </w:pPr>
                  </w:p>
                  <w:p>
                    <w:pPr>
                      <w:spacing w:before="0"/>
                      <w:ind w:left="2281" w:right="0" w:firstLine="0"/>
                      <w:jc w:val="left"/>
                      <w:rPr>
                        <w:sz w:val="24"/>
                      </w:rPr>
                    </w:pPr>
                    <w:r>
                      <w:rPr>
                        <w:spacing w:val="-2"/>
                        <w:sz w:val="24"/>
                      </w:rPr>
                      <w:t>Defendant.</w:t>
                    </w:r>
                  </w:p>
                </w:txbxContent>
              </v:textbox>
              <w10:wrap type="none"/>
            </v:shape>
            <w10:wrap type="none"/>
          </v:group>
        </w:pict>
      </w:r>
      <w:bookmarkStart w:name="IN THE UNITED STATES DISTRICT COURT WEST" w:id="1"/>
      <w:bookmarkEnd w:id="1"/>
      <w:r>
        <w:rPr>
          <w:b w:val="0"/>
        </w:rPr>
      </w:r>
      <w:r>
        <w:rPr/>
        <w:t>IN</w:t>
      </w:r>
      <w:r>
        <w:rPr>
          <w:spacing w:val="-15"/>
        </w:rPr>
        <w:t> </w:t>
      </w:r>
      <w:r>
        <w:rPr/>
        <w:t>THE</w:t>
      </w:r>
      <w:r>
        <w:rPr>
          <w:spacing w:val="-15"/>
        </w:rPr>
        <w:t> </w:t>
      </w:r>
      <w:r>
        <w:rPr/>
        <w:t>UNITED</w:t>
      </w:r>
      <w:r>
        <w:rPr>
          <w:spacing w:val="-15"/>
        </w:rPr>
        <w:t> </w:t>
      </w:r>
      <w:r>
        <w:rPr/>
        <w:t>STATES</w:t>
      </w:r>
      <w:r>
        <w:rPr>
          <w:spacing w:val="-15"/>
        </w:rPr>
        <w:t> </w:t>
      </w:r>
      <w:r>
        <w:rPr/>
        <w:t>DISTRICT</w:t>
      </w:r>
      <w:r>
        <w:rPr>
          <w:spacing w:val="-15"/>
        </w:rPr>
        <w:t> </w:t>
      </w:r>
      <w:r>
        <w:rPr/>
        <w:t>COURT WESTERN DISTRICT OF PENNSYLVANIA</w:t>
      </w:r>
    </w:p>
    <w:p>
      <w:pPr>
        <w:pStyle w:val="BodyText"/>
        <w:rPr>
          <w:b/>
          <w:sz w:val="26"/>
        </w:rPr>
      </w:pPr>
    </w:p>
    <w:p>
      <w:pPr>
        <w:pStyle w:val="BodyText"/>
        <w:rPr>
          <w:b/>
          <w:sz w:val="26"/>
        </w:rPr>
      </w:pPr>
    </w:p>
    <w:p>
      <w:pPr>
        <w:pStyle w:val="BodyText"/>
        <w:rPr>
          <w:b/>
          <w:sz w:val="26"/>
        </w:rPr>
      </w:pPr>
    </w:p>
    <w:p>
      <w:pPr>
        <w:pStyle w:val="BodyText"/>
        <w:spacing w:before="178"/>
        <w:ind w:left="5731"/>
      </w:pPr>
      <w:r>
        <w:rPr/>
        <w:t>Civil</w:t>
      </w:r>
      <w:r>
        <w:rPr>
          <w:spacing w:val="-7"/>
        </w:rPr>
        <w:t> </w:t>
      </w:r>
      <w:r>
        <w:rPr/>
        <w:t>Action</w:t>
      </w:r>
      <w:r>
        <w:rPr>
          <w:spacing w:val="-7"/>
        </w:rPr>
        <w:t> </w:t>
      </w:r>
      <w:r>
        <w:rPr/>
        <w:t>No.</w:t>
      </w:r>
      <w:r>
        <w:rPr>
          <w:spacing w:val="-7"/>
        </w:rPr>
        <w:t> </w:t>
      </w:r>
      <w:r>
        <w:rPr/>
        <w:t>2:22-cv-00875-</w:t>
      </w:r>
      <w:r>
        <w:rPr>
          <w:spacing w:val="-5"/>
        </w:rPr>
        <w:t>WSH</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0"/>
        <w:rPr>
          <w:sz w:val="20"/>
        </w:rPr>
      </w:pPr>
    </w:p>
    <w:p>
      <w:pPr>
        <w:pStyle w:val="Heading1"/>
        <w:ind w:right="1226" w:hanging="2"/>
        <w:jc w:val="center"/>
      </w:pPr>
      <w:bookmarkStart w:name="ORDER GRANTING PLAINTIFF’S MOTION TO CER" w:id="2"/>
      <w:bookmarkEnd w:id="2"/>
      <w:r>
        <w:rPr>
          <w:b w:val="0"/>
        </w:rPr>
      </w:r>
      <w:r>
        <w:rPr/>
        <w:t>ORDER GRANTING PLAINTIFF’S MOTION TO CERTIFY THE </w:t>
      </w:r>
      <w:bookmarkStart w:name="CLASS FOR SETTLEMENT PURPOSES AND FOR" w:id="3"/>
      <w:bookmarkEnd w:id="3"/>
      <w:r>
        <w:rPr/>
        <w:t>C</w:t>
      </w:r>
      <w:r>
        <w:rPr/>
        <w:t>LASS FOR SETTLEMENT PURPOSES AND FOR </w:t>
      </w:r>
      <w:bookmarkStart w:name="PRELIMINARY APPROVAL OF CLASS ACTION SET" w:id="4"/>
      <w:bookmarkEnd w:id="4"/>
      <w:r>
        <w:rPr/>
      </w:r>
      <w:r>
        <w:rPr>
          <w:u w:val="single"/>
        </w:rPr>
        <w:t>PRELIMINARY</w:t>
      </w:r>
      <w:r>
        <w:rPr>
          <w:spacing w:val="-8"/>
          <w:u w:val="single"/>
        </w:rPr>
        <w:t> </w:t>
      </w:r>
      <w:r>
        <w:rPr>
          <w:u w:val="single"/>
        </w:rPr>
        <w:t>APPROVAL</w:t>
      </w:r>
      <w:r>
        <w:rPr>
          <w:spacing w:val="-6"/>
          <w:u w:val="single"/>
        </w:rPr>
        <w:t> </w:t>
      </w:r>
      <w:r>
        <w:rPr>
          <w:u w:val="single"/>
        </w:rPr>
        <w:t>OF</w:t>
      </w:r>
      <w:r>
        <w:rPr>
          <w:spacing w:val="-8"/>
          <w:u w:val="single"/>
        </w:rPr>
        <w:t> </w:t>
      </w:r>
      <w:r>
        <w:rPr>
          <w:u w:val="single"/>
        </w:rPr>
        <w:t>CLASS</w:t>
      </w:r>
      <w:r>
        <w:rPr>
          <w:spacing w:val="-7"/>
          <w:u w:val="single"/>
        </w:rPr>
        <w:t> </w:t>
      </w:r>
      <w:r>
        <w:rPr>
          <w:u w:val="single"/>
        </w:rPr>
        <w:t>ACTION</w:t>
      </w:r>
      <w:r>
        <w:rPr>
          <w:spacing w:val="-8"/>
          <w:u w:val="single"/>
        </w:rPr>
        <w:t> </w:t>
      </w:r>
      <w:r>
        <w:rPr>
          <w:u w:val="single"/>
        </w:rPr>
        <w:t>SETTLEMENT</w:t>
      </w:r>
    </w:p>
    <w:p>
      <w:pPr>
        <w:pStyle w:val="BodyText"/>
        <w:spacing w:before="4"/>
        <w:rPr>
          <w:b/>
          <w:sz w:val="16"/>
        </w:rPr>
      </w:pPr>
    </w:p>
    <w:p>
      <w:pPr>
        <w:pStyle w:val="BodyText"/>
        <w:spacing w:line="480" w:lineRule="auto" w:before="90"/>
        <w:ind w:left="239" w:right="214" w:firstLine="600"/>
        <w:jc w:val="both"/>
      </w:pPr>
      <w:r>
        <w:rPr/>
        <w:t>WHEREAS,</w:t>
      </w:r>
      <w:r>
        <w:rPr>
          <w:spacing w:val="-10"/>
        </w:rPr>
        <w:t> </w:t>
      </w:r>
      <w:r>
        <w:rPr/>
        <w:t>the</w:t>
      </w:r>
      <w:r>
        <w:rPr>
          <w:spacing w:val="-13"/>
        </w:rPr>
        <w:t> </w:t>
      </w:r>
      <w:r>
        <w:rPr/>
        <w:t>Parties</w:t>
      </w:r>
      <w:r>
        <w:rPr>
          <w:spacing w:val="-10"/>
        </w:rPr>
        <w:t> </w:t>
      </w:r>
      <w:r>
        <w:rPr/>
        <w:t>in</w:t>
      </w:r>
      <w:r>
        <w:rPr>
          <w:spacing w:val="-10"/>
        </w:rPr>
        <w:t> </w:t>
      </w:r>
      <w:r>
        <w:rPr/>
        <w:t>the</w:t>
      </w:r>
      <w:r>
        <w:rPr>
          <w:spacing w:val="-13"/>
        </w:rPr>
        <w:t> </w:t>
      </w:r>
      <w:r>
        <w:rPr/>
        <w:t>above-captioned</w:t>
      </w:r>
      <w:r>
        <w:rPr>
          <w:spacing w:val="-10"/>
        </w:rPr>
        <w:t> </w:t>
      </w:r>
      <w:r>
        <w:rPr/>
        <w:t>litigation</w:t>
      </w:r>
      <w:r>
        <w:rPr>
          <w:spacing w:val="-10"/>
        </w:rPr>
        <w:t> </w:t>
      </w:r>
      <w:r>
        <w:rPr/>
        <w:t>have</w:t>
      </w:r>
      <w:r>
        <w:rPr>
          <w:spacing w:val="-13"/>
        </w:rPr>
        <w:t> </w:t>
      </w:r>
      <w:r>
        <w:rPr/>
        <w:t>advised</w:t>
      </w:r>
      <w:r>
        <w:rPr>
          <w:spacing w:val="-12"/>
        </w:rPr>
        <w:t> </w:t>
      </w:r>
      <w:r>
        <w:rPr/>
        <w:t>the</w:t>
      </w:r>
      <w:r>
        <w:rPr>
          <w:spacing w:val="-11"/>
        </w:rPr>
        <w:t> </w:t>
      </w:r>
      <w:r>
        <w:rPr/>
        <w:t>Court</w:t>
      </w:r>
      <w:r>
        <w:rPr>
          <w:spacing w:val="-12"/>
        </w:rPr>
        <w:t> </w:t>
      </w:r>
      <w:r>
        <w:rPr/>
        <w:t>that</w:t>
      </w:r>
      <w:r>
        <w:rPr>
          <w:spacing w:val="-9"/>
        </w:rPr>
        <w:t> </w:t>
      </w:r>
      <w:r>
        <w:rPr/>
        <w:t>they have</w:t>
      </w:r>
      <w:r>
        <w:rPr>
          <w:spacing w:val="-5"/>
        </w:rPr>
        <w:t> </w:t>
      </w:r>
      <w:r>
        <w:rPr/>
        <w:t>settled</w:t>
      </w:r>
      <w:r>
        <w:rPr>
          <w:spacing w:val="-4"/>
        </w:rPr>
        <w:t> </w:t>
      </w:r>
      <w:r>
        <w:rPr/>
        <w:t>the</w:t>
      </w:r>
      <w:r>
        <w:rPr>
          <w:spacing w:val="-5"/>
        </w:rPr>
        <w:t> </w:t>
      </w:r>
      <w:r>
        <w:rPr/>
        <w:t>litigation,</w:t>
      </w:r>
      <w:r>
        <w:rPr>
          <w:spacing w:val="-4"/>
        </w:rPr>
        <w:t> </w:t>
      </w:r>
      <w:r>
        <w:rPr/>
        <w:t>the</w:t>
      </w:r>
      <w:r>
        <w:rPr>
          <w:spacing w:val="-5"/>
        </w:rPr>
        <w:t> </w:t>
      </w:r>
      <w:r>
        <w:rPr/>
        <w:t>terms</w:t>
      </w:r>
      <w:r>
        <w:rPr>
          <w:spacing w:val="-4"/>
        </w:rPr>
        <w:t> </w:t>
      </w:r>
      <w:r>
        <w:rPr/>
        <w:t>of</w:t>
      </w:r>
      <w:r>
        <w:rPr>
          <w:spacing w:val="-5"/>
        </w:rPr>
        <w:t> </w:t>
      </w:r>
      <w:r>
        <w:rPr/>
        <w:t>which</w:t>
      </w:r>
      <w:r>
        <w:rPr>
          <w:spacing w:val="-4"/>
        </w:rPr>
        <w:t> </w:t>
      </w:r>
      <w:r>
        <w:rPr/>
        <w:t>have</w:t>
      </w:r>
      <w:r>
        <w:rPr>
          <w:spacing w:val="-5"/>
        </w:rPr>
        <w:t> </w:t>
      </w:r>
      <w:r>
        <w:rPr/>
        <w:t>been</w:t>
      </w:r>
      <w:r>
        <w:rPr>
          <w:spacing w:val="-4"/>
        </w:rPr>
        <w:t> </w:t>
      </w:r>
      <w:r>
        <w:rPr/>
        <w:t>memorialized</w:t>
      </w:r>
      <w:r>
        <w:rPr>
          <w:spacing w:val="-4"/>
        </w:rPr>
        <w:t> </w:t>
      </w:r>
      <w:r>
        <w:rPr/>
        <w:t>in</w:t>
      </w:r>
      <w:r>
        <w:rPr>
          <w:spacing w:val="-4"/>
        </w:rPr>
        <w:t> </w:t>
      </w:r>
      <w:r>
        <w:rPr/>
        <w:t>a</w:t>
      </w:r>
      <w:r>
        <w:rPr>
          <w:spacing w:val="-5"/>
        </w:rPr>
        <w:t> </w:t>
      </w:r>
      <w:r>
        <w:rPr/>
        <w:t>proposed</w:t>
      </w:r>
      <w:r>
        <w:rPr>
          <w:spacing w:val="-4"/>
        </w:rPr>
        <w:t> </w:t>
      </w:r>
      <w:r>
        <w:rPr/>
        <w:t>settlement agreement (“Agreement”);</w:t>
      </w:r>
    </w:p>
    <w:p>
      <w:pPr>
        <w:pStyle w:val="BodyText"/>
        <w:spacing w:line="480" w:lineRule="auto" w:before="89"/>
        <w:ind w:left="239" w:right="215" w:firstLine="600"/>
        <w:jc w:val="both"/>
      </w:pPr>
      <w:r>
        <w:rPr/>
        <w:t>WHEREAS, presently before the Court is Plaintiff’s Motion to Certify Class for Settlement Purposes and for Preliminary Approval of Class Action Settlement (“Plaintiff’s Motion”)</w:t>
      </w:r>
      <w:r>
        <w:rPr>
          <w:spacing w:val="-9"/>
        </w:rPr>
        <w:t> </w:t>
      </w:r>
      <w:r>
        <w:rPr/>
        <w:t>(Docket</w:t>
      </w:r>
      <w:r>
        <w:rPr>
          <w:spacing w:val="-6"/>
        </w:rPr>
        <w:t> </w:t>
      </w:r>
      <w:r>
        <w:rPr/>
        <w:t>No.</w:t>
      </w:r>
      <w:r>
        <w:rPr>
          <w:spacing w:val="-6"/>
        </w:rPr>
        <w:t> </w:t>
      </w:r>
      <w:r>
        <w:rPr/>
        <w:t>12),</w:t>
      </w:r>
      <w:r>
        <w:rPr>
          <w:spacing w:val="48"/>
        </w:rPr>
        <w:t> </w:t>
      </w:r>
      <w:r>
        <w:rPr/>
        <w:t>moving</w:t>
      </w:r>
      <w:r>
        <w:rPr>
          <w:spacing w:val="-5"/>
        </w:rPr>
        <w:t> </w:t>
      </w:r>
      <w:r>
        <w:rPr/>
        <w:t>for</w:t>
      </w:r>
      <w:r>
        <w:rPr>
          <w:spacing w:val="-7"/>
        </w:rPr>
        <w:t> </w:t>
      </w:r>
      <w:r>
        <w:rPr/>
        <w:t>an</w:t>
      </w:r>
      <w:r>
        <w:rPr>
          <w:spacing w:val="-6"/>
        </w:rPr>
        <w:t> </w:t>
      </w:r>
      <w:r>
        <w:rPr/>
        <w:t>order</w:t>
      </w:r>
      <w:r>
        <w:rPr>
          <w:spacing w:val="-7"/>
        </w:rPr>
        <w:t> </w:t>
      </w:r>
      <w:r>
        <w:rPr/>
        <w:t>(1)</w:t>
      </w:r>
      <w:r>
        <w:rPr>
          <w:spacing w:val="-6"/>
        </w:rPr>
        <w:t> </w:t>
      </w:r>
      <w:r>
        <w:rPr/>
        <w:t>certifying</w:t>
      </w:r>
      <w:r>
        <w:rPr>
          <w:spacing w:val="-6"/>
        </w:rPr>
        <w:t> </w:t>
      </w:r>
      <w:r>
        <w:rPr/>
        <w:t>the</w:t>
      </w:r>
      <w:r>
        <w:rPr>
          <w:spacing w:val="-7"/>
        </w:rPr>
        <w:t> </w:t>
      </w:r>
      <w:r>
        <w:rPr/>
        <w:t>class</w:t>
      </w:r>
      <w:r>
        <w:rPr>
          <w:spacing w:val="-6"/>
        </w:rPr>
        <w:t> </w:t>
      </w:r>
      <w:r>
        <w:rPr/>
        <w:t>for</w:t>
      </w:r>
      <w:r>
        <w:rPr>
          <w:spacing w:val="-7"/>
        </w:rPr>
        <w:t> </w:t>
      </w:r>
      <w:r>
        <w:rPr/>
        <w:t>settlement</w:t>
      </w:r>
      <w:r>
        <w:rPr>
          <w:spacing w:val="-5"/>
        </w:rPr>
        <w:t> </w:t>
      </w:r>
      <w:r>
        <w:rPr>
          <w:spacing w:val="-2"/>
        </w:rPr>
        <w:t>purposes,</w:t>
      </w:r>
    </w:p>
    <w:p>
      <w:pPr>
        <w:pStyle w:val="BodyText"/>
        <w:spacing w:line="480" w:lineRule="auto"/>
        <w:ind w:left="239" w:right="217"/>
        <w:jc w:val="both"/>
      </w:pPr>
      <w:r>
        <w:rPr/>
        <w:t>(2) granting preliminary approval of the Agreement, (3) directing notice to the class, and (4) setting a final approval hearing; and</w:t>
      </w:r>
    </w:p>
    <w:p>
      <w:pPr>
        <w:pStyle w:val="BodyText"/>
        <w:spacing w:line="480" w:lineRule="auto" w:before="1"/>
        <w:ind w:left="239" w:right="210" w:firstLine="720"/>
        <w:jc w:val="both"/>
      </w:pPr>
      <w:r>
        <w:rPr/>
        <w:t>WHEREAS, the Court has reviewed and considered Plaintiff’s Motion, the points and authorities and exhibits submitted therewith and contained in Plaintiff’s Memorandum in Support of Plaintiff’s Motion (Docket No. 13), including the Agreement; and</w:t>
      </w:r>
    </w:p>
    <w:p>
      <w:pPr>
        <w:pStyle w:val="BodyText"/>
        <w:spacing w:line="480" w:lineRule="auto"/>
        <w:ind w:left="239" w:right="209" w:firstLine="720"/>
        <w:jc w:val="both"/>
      </w:pPr>
      <w:r>
        <w:rPr/>
        <w:t>WHERAS,</w:t>
      </w:r>
      <w:r>
        <w:rPr>
          <w:spacing w:val="-14"/>
        </w:rPr>
        <w:t> </w:t>
      </w:r>
      <w:r>
        <w:rPr/>
        <w:t>the</w:t>
      </w:r>
      <w:r>
        <w:rPr>
          <w:spacing w:val="-15"/>
        </w:rPr>
        <w:t> </w:t>
      </w:r>
      <w:r>
        <w:rPr/>
        <w:t>Court</w:t>
      </w:r>
      <w:r>
        <w:rPr>
          <w:spacing w:val="-14"/>
        </w:rPr>
        <w:t> </w:t>
      </w:r>
      <w:r>
        <w:rPr/>
        <w:t>has</w:t>
      </w:r>
      <w:r>
        <w:rPr>
          <w:spacing w:val="-14"/>
        </w:rPr>
        <w:t> </w:t>
      </w:r>
      <w:r>
        <w:rPr/>
        <w:t>reviewed</w:t>
      </w:r>
      <w:r>
        <w:rPr>
          <w:spacing w:val="-12"/>
        </w:rPr>
        <w:t> </w:t>
      </w:r>
      <w:r>
        <w:rPr/>
        <w:t>and</w:t>
      </w:r>
      <w:r>
        <w:rPr>
          <w:spacing w:val="-14"/>
        </w:rPr>
        <w:t> </w:t>
      </w:r>
      <w:r>
        <w:rPr/>
        <w:t>considered</w:t>
      </w:r>
      <w:r>
        <w:rPr>
          <w:spacing w:val="-14"/>
        </w:rPr>
        <w:t> </w:t>
      </w:r>
      <w:r>
        <w:rPr/>
        <w:t>the</w:t>
      </w:r>
      <w:r>
        <w:rPr>
          <w:spacing w:val="-15"/>
        </w:rPr>
        <w:t> </w:t>
      </w:r>
      <w:r>
        <w:rPr/>
        <w:t>Joint</w:t>
      </w:r>
      <w:r>
        <w:rPr>
          <w:spacing w:val="-14"/>
        </w:rPr>
        <w:t> </w:t>
      </w:r>
      <w:r>
        <w:rPr/>
        <w:t>Notice</w:t>
      </w:r>
      <w:r>
        <w:rPr>
          <w:spacing w:val="-15"/>
        </w:rPr>
        <w:t> </w:t>
      </w:r>
      <w:r>
        <w:rPr/>
        <w:t>Regarding</w:t>
      </w:r>
      <w:r>
        <w:rPr>
          <w:spacing w:val="-14"/>
        </w:rPr>
        <w:t> </w:t>
      </w:r>
      <w:r>
        <w:rPr/>
        <w:t>Plaintiff’s Motion (Docket No. 15), indicating that Defendant does not oppose the relief sought by the proposed Order proffered by Plaintiff; and</w:t>
      </w:r>
    </w:p>
    <w:p>
      <w:pPr>
        <w:spacing w:after="0" w:line="480" w:lineRule="auto"/>
        <w:jc w:val="both"/>
        <w:sectPr>
          <w:headerReference w:type="default" r:id="rId5"/>
          <w:type w:val="continuous"/>
          <w:pgSz w:w="12240" w:h="15840"/>
          <w:pgMar w:header="232" w:footer="0" w:top="1060" w:bottom="280" w:left="1320" w:right="1340"/>
          <w:pgNumType w:start="1"/>
        </w:sectPr>
      </w:pPr>
    </w:p>
    <w:p>
      <w:pPr>
        <w:pStyle w:val="BodyText"/>
        <w:spacing w:line="480" w:lineRule="auto" w:before="80"/>
        <w:ind w:left="240" w:right="347" w:firstLine="720"/>
        <w:jc w:val="both"/>
      </w:pPr>
      <w:r>
        <w:rPr/>
        <w:t>WHEREAS,</w:t>
      </w:r>
      <w:r>
        <w:rPr>
          <w:spacing w:val="-4"/>
        </w:rPr>
        <w:t> </w:t>
      </w:r>
      <w:r>
        <w:rPr/>
        <w:t>upon</w:t>
      </w:r>
      <w:r>
        <w:rPr>
          <w:spacing w:val="-4"/>
        </w:rPr>
        <w:t> </w:t>
      </w:r>
      <w:r>
        <w:rPr/>
        <w:t>undertaking</w:t>
      </w:r>
      <w:r>
        <w:rPr>
          <w:spacing w:val="-4"/>
        </w:rPr>
        <w:t> </w:t>
      </w:r>
      <w:r>
        <w:rPr/>
        <w:t>an</w:t>
      </w:r>
      <w:r>
        <w:rPr>
          <w:spacing w:val="-4"/>
        </w:rPr>
        <w:t> </w:t>
      </w:r>
      <w:r>
        <w:rPr/>
        <w:t>exacting</w:t>
      </w:r>
      <w:r>
        <w:rPr>
          <w:spacing w:val="-4"/>
        </w:rPr>
        <w:t> </w:t>
      </w:r>
      <w:r>
        <w:rPr/>
        <w:t>and</w:t>
      </w:r>
      <w:r>
        <w:rPr>
          <w:spacing w:val="-4"/>
        </w:rPr>
        <w:t> </w:t>
      </w:r>
      <w:r>
        <w:rPr/>
        <w:t>thorough</w:t>
      </w:r>
      <w:r>
        <w:rPr>
          <w:spacing w:val="-4"/>
        </w:rPr>
        <w:t> </w:t>
      </w:r>
      <w:r>
        <w:rPr/>
        <w:t>review</w:t>
      </w:r>
      <w:r>
        <w:rPr>
          <w:spacing w:val="-5"/>
        </w:rPr>
        <w:t> </w:t>
      </w:r>
      <w:r>
        <w:rPr/>
        <w:t>of</w:t>
      </w:r>
      <w:r>
        <w:rPr>
          <w:spacing w:val="-5"/>
        </w:rPr>
        <w:t> </w:t>
      </w:r>
      <w:r>
        <w:rPr/>
        <w:t>the</w:t>
      </w:r>
      <w:r>
        <w:rPr>
          <w:spacing w:val="-5"/>
        </w:rPr>
        <w:t> </w:t>
      </w:r>
      <w:r>
        <w:rPr/>
        <w:t>present</w:t>
      </w:r>
      <w:r>
        <w:rPr>
          <w:spacing w:val="-4"/>
        </w:rPr>
        <w:t> </w:t>
      </w:r>
      <w:r>
        <w:rPr/>
        <w:t>record, the</w:t>
      </w:r>
      <w:r>
        <w:rPr>
          <w:spacing w:val="-3"/>
        </w:rPr>
        <w:t> </w:t>
      </w:r>
      <w:r>
        <w:rPr/>
        <w:t>Court</w:t>
      </w:r>
      <w:r>
        <w:rPr>
          <w:spacing w:val="-2"/>
        </w:rPr>
        <w:t> </w:t>
      </w:r>
      <w:r>
        <w:rPr/>
        <w:t>has</w:t>
      </w:r>
      <w:r>
        <w:rPr>
          <w:spacing w:val="-2"/>
        </w:rPr>
        <w:t> </w:t>
      </w:r>
      <w:r>
        <w:rPr/>
        <w:t>not</w:t>
      </w:r>
      <w:r>
        <w:rPr>
          <w:spacing w:val="-2"/>
        </w:rPr>
        <w:t> </w:t>
      </w:r>
      <w:r>
        <w:rPr/>
        <w:t>discerned</w:t>
      </w:r>
      <w:r>
        <w:rPr>
          <w:spacing w:val="-2"/>
        </w:rPr>
        <w:t> </w:t>
      </w:r>
      <w:r>
        <w:rPr/>
        <w:t>any</w:t>
      </w:r>
      <w:r>
        <w:rPr>
          <w:spacing w:val="-2"/>
        </w:rPr>
        <w:t> </w:t>
      </w:r>
      <w:r>
        <w:rPr/>
        <w:t>obvious</w:t>
      </w:r>
      <w:r>
        <w:rPr>
          <w:spacing w:val="-2"/>
        </w:rPr>
        <w:t> </w:t>
      </w:r>
      <w:r>
        <w:rPr/>
        <w:t>deficiencies</w:t>
      </w:r>
      <w:r>
        <w:rPr>
          <w:spacing w:val="-2"/>
        </w:rPr>
        <w:t> </w:t>
      </w:r>
      <w:r>
        <w:rPr/>
        <w:t>or</w:t>
      </w:r>
      <w:r>
        <w:rPr>
          <w:spacing w:val="-3"/>
        </w:rPr>
        <w:t> </w:t>
      </w:r>
      <w:r>
        <w:rPr/>
        <w:t>other</w:t>
      </w:r>
      <w:r>
        <w:rPr>
          <w:spacing w:val="-3"/>
        </w:rPr>
        <w:t> </w:t>
      </w:r>
      <w:r>
        <w:rPr/>
        <w:t>grounds</w:t>
      </w:r>
      <w:r>
        <w:rPr>
          <w:spacing w:val="-2"/>
        </w:rPr>
        <w:t> </w:t>
      </w:r>
      <w:r>
        <w:rPr/>
        <w:t>to</w:t>
      </w:r>
      <w:r>
        <w:rPr>
          <w:spacing w:val="-2"/>
        </w:rPr>
        <w:t> </w:t>
      </w:r>
      <w:r>
        <w:rPr/>
        <w:t>doubt</w:t>
      </w:r>
      <w:r>
        <w:rPr>
          <w:spacing w:val="-2"/>
        </w:rPr>
        <w:t> </w:t>
      </w:r>
      <w:r>
        <w:rPr/>
        <w:t>the</w:t>
      </w:r>
      <w:r>
        <w:rPr>
          <w:spacing w:val="-3"/>
        </w:rPr>
        <w:t> </w:t>
      </w:r>
      <w:r>
        <w:rPr/>
        <w:t>fairness</w:t>
      </w:r>
      <w:r>
        <w:rPr>
          <w:spacing w:val="-2"/>
        </w:rPr>
        <w:t> </w:t>
      </w:r>
      <w:r>
        <w:rPr/>
        <w:t>of the proposed settlement; and</w:t>
      </w:r>
    </w:p>
    <w:p>
      <w:pPr>
        <w:pStyle w:val="BodyText"/>
        <w:ind w:left="960"/>
      </w:pPr>
      <w:r>
        <w:rPr/>
        <w:t>NOW,</w:t>
      </w:r>
      <w:r>
        <w:rPr>
          <w:spacing w:val="-12"/>
        </w:rPr>
        <w:t> </w:t>
      </w:r>
      <w:r>
        <w:rPr/>
        <w:t>THEREFORE,</w:t>
      </w:r>
      <w:r>
        <w:rPr>
          <w:spacing w:val="-7"/>
        </w:rPr>
        <w:t> </w:t>
      </w:r>
      <w:r>
        <w:rPr/>
        <w:t>IT</w:t>
      </w:r>
      <w:r>
        <w:rPr>
          <w:spacing w:val="-9"/>
        </w:rPr>
        <w:t> </w:t>
      </w:r>
      <w:r>
        <w:rPr/>
        <w:t>IS</w:t>
      </w:r>
      <w:r>
        <w:rPr>
          <w:spacing w:val="-8"/>
        </w:rPr>
        <w:t> </w:t>
      </w:r>
      <w:r>
        <w:rPr/>
        <w:t>HEREBY</w:t>
      </w:r>
      <w:r>
        <w:rPr>
          <w:spacing w:val="-11"/>
        </w:rPr>
        <w:t> </w:t>
      </w:r>
      <w:r>
        <w:rPr>
          <w:spacing w:val="-2"/>
        </w:rPr>
        <w:t>ORDERED:</w:t>
      </w:r>
    </w:p>
    <w:p>
      <w:pPr>
        <w:pStyle w:val="BodyText"/>
        <w:spacing w:before="11"/>
        <w:rPr>
          <w:sz w:val="23"/>
        </w:rPr>
      </w:pPr>
    </w:p>
    <w:p>
      <w:pPr>
        <w:pStyle w:val="ListParagraph"/>
        <w:numPr>
          <w:ilvl w:val="0"/>
          <w:numId w:val="1"/>
        </w:numPr>
        <w:tabs>
          <w:tab w:pos="1680" w:val="left" w:leader="none"/>
        </w:tabs>
        <w:spacing w:line="480" w:lineRule="auto" w:before="0" w:after="0"/>
        <w:ind w:left="239" w:right="218" w:firstLine="720"/>
        <w:jc w:val="both"/>
        <w:rPr>
          <w:sz w:val="24"/>
        </w:rPr>
      </w:pPr>
      <w:r>
        <w:rPr>
          <w:sz w:val="24"/>
        </w:rPr>
        <w:t>This Order incorporates by reference the definitions in the Agreement and all terms defined therein shall have the same meaning in this Order as set forth in the Agreement.</w:t>
      </w:r>
    </w:p>
    <w:p>
      <w:pPr>
        <w:pStyle w:val="ListParagraph"/>
        <w:numPr>
          <w:ilvl w:val="0"/>
          <w:numId w:val="1"/>
        </w:numPr>
        <w:tabs>
          <w:tab w:pos="1680" w:val="left" w:leader="none"/>
        </w:tabs>
        <w:spacing w:line="480" w:lineRule="auto" w:before="0" w:after="0"/>
        <w:ind w:left="239" w:right="215" w:firstLine="720"/>
        <w:jc w:val="both"/>
        <w:rPr>
          <w:sz w:val="24"/>
        </w:rPr>
      </w:pPr>
      <w:r>
        <w:rPr>
          <w:sz w:val="24"/>
        </w:rPr>
        <w:t>Plaintiff’s</w:t>
      </w:r>
      <w:r>
        <w:rPr>
          <w:spacing w:val="-1"/>
          <w:sz w:val="24"/>
        </w:rPr>
        <w:t> </w:t>
      </w:r>
      <w:r>
        <w:rPr>
          <w:sz w:val="24"/>
        </w:rPr>
        <w:t>Motion</w:t>
      </w:r>
      <w:r>
        <w:rPr>
          <w:spacing w:val="-1"/>
          <w:sz w:val="24"/>
        </w:rPr>
        <w:t> </w:t>
      </w:r>
      <w:r>
        <w:rPr>
          <w:sz w:val="24"/>
        </w:rPr>
        <w:t>is</w:t>
      </w:r>
      <w:r>
        <w:rPr>
          <w:spacing w:val="-3"/>
          <w:sz w:val="24"/>
        </w:rPr>
        <w:t> </w:t>
      </w:r>
      <w:r>
        <w:rPr>
          <w:sz w:val="24"/>
        </w:rPr>
        <w:t>GRANTED. It</w:t>
      </w:r>
      <w:r>
        <w:rPr>
          <w:spacing w:val="-1"/>
          <w:sz w:val="24"/>
        </w:rPr>
        <w:t> </w:t>
      </w:r>
      <w:r>
        <w:rPr>
          <w:sz w:val="24"/>
        </w:rPr>
        <w:t>appears</w:t>
      </w:r>
      <w:r>
        <w:rPr>
          <w:spacing w:val="-1"/>
          <w:sz w:val="24"/>
        </w:rPr>
        <w:t> </w:t>
      </w:r>
      <w:r>
        <w:rPr>
          <w:sz w:val="24"/>
        </w:rPr>
        <w:t>to</w:t>
      </w:r>
      <w:r>
        <w:rPr>
          <w:spacing w:val="-1"/>
          <w:sz w:val="24"/>
        </w:rPr>
        <w:t> </w:t>
      </w:r>
      <w:r>
        <w:rPr>
          <w:sz w:val="24"/>
        </w:rPr>
        <w:t>this</w:t>
      </w:r>
      <w:r>
        <w:rPr>
          <w:spacing w:val="-1"/>
          <w:sz w:val="24"/>
        </w:rPr>
        <w:t> </w:t>
      </w:r>
      <w:r>
        <w:rPr>
          <w:sz w:val="24"/>
        </w:rPr>
        <w:t>Court</w:t>
      </w:r>
      <w:r>
        <w:rPr>
          <w:spacing w:val="-1"/>
          <w:sz w:val="24"/>
        </w:rPr>
        <w:t> </w:t>
      </w:r>
      <w:r>
        <w:rPr>
          <w:sz w:val="24"/>
        </w:rPr>
        <w:t>on</w:t>
      </w:r>
      <w:r>
        <w:rPr>
          <w:spacing w:val="-1"/>
          <w:sz w:val="24"/>
        </w:rPr>
        <w:t> </w:t>
      </w:r>
      <w:r>
        <w:rPr>
          <w:sz w:val="24"/>
        </w:rPr>
        <w:t>a</w:t>
      </w:r>
      <w:r>
        <w:rPr>
          <w:spacing w:val="-2"/>
          <w:sz w:val="24"/>
        </w:rPr>
        <w:t> </w:t>
      </w:r>
      <w:r>
        <w:rPr>
          <w:sz w:val="24"/>
        </w:rPr>
        <w:t>preliminary</w:t>
      </w:r>
      <w:r>
        <w:rPr>
          <w:spacing w:val="-3"/>
          <w:sz w:val="24"/>
        </w:rPr>
        <w:t> </w:t>
      </w:r>
      <w:r>
        <w:rPr>
          <w:sz w:val="24"/>
        </w:rPr>
        <w:t>basis that the Agreement satisfies the elements of Fed. R. Civ. P. 23 and is fair, adequate, and </w:t>
      </w:r>
      <w:r>
        <w:rPr>
          <w:spacing w:val="-2"/>
          <w:sz w:val="24"/>
        </w:rPr>
        <w:t>reasonable.</w:t>
      </w:r>
    </w:p>
    <w:p>
      <w:pPr>
        <w:pStyle w:val="ListParagraph"/>
        <w:numPr>
          <w:ilvl w:val="0"/>
          <w:numId w:val="1"/>
        </w:numPr>
        <w:tabs>
          <w:tab w:pos="1680" w:val="left" w:leader="none"/>
        </w:tabs>
        <w:spacing w:line="240" w:lineRule="auto" w:before="0" w:after="0"/>
        <w:ind w:left="1680" w:right="0" w:hanging="720"/>
        <w:jc w:val="both"/>
        <w:rPr>
          <w:sz w:val="24"/>
        </w:rPr>
      </w:pPr>
      <w:r>
        <w:rPr>
          <w:sz w:val="24"/>
        </w:rPr>
        <w:t>The</w:t>
      </w:r>
      <w:r>
        <w:rPr>
          <w:spacing w:val="-8"/>
          <w:sz w:val="24"/>
        </w:rPr>
        <w:t> </w:t>
      </w:r>
      <w:r>
        <w:rPr>
          <w:sz w:val="24"/>
        </w:rPr>
        <w:t>proposed</w:t>
      </w:r>
      <w:r>
        <w:rPr>
          <w:spacing w:val="-4"/>
          <w:sz w:val="24"/>
        </w:rPr>
        <w:t> </w:t>
      </w:r>
      <w:r>
        <w:rPr>
          <w:sz w:val="24"/>
        </w:rPr>
        <w:t>Settlement</w:t>
      </w:r>
      <w:r>
        <w:rPr>
          <w:spacing w:val="-2"/>
          <w:sz w:val="24"/>
        </w:rPr>
        <w:t> </w:t>
      </w:r>
      <w:r>
        <w:rPr>
          <w:sz w:val="24"/>
        </w:rPr>
        <w:t>Class</w:t>
      </w:r>
      <w:r>
        <w:rPr>
          <w:spacing w:val="-4"/>
          <w:sz w:val="24"/>
        </w:rPr>
        <w:t> </w:t>
      </w:r>
      <w:r>
        <w:rPr>
          <w:sz w:val="24"/>
        </w:rPr>
        <w:t>is</w:t>
      </w:r>
      <w:r>
        <w:rPr>
          <w:spacing w:val="-5"/>
          <w:sz w:val="24"/>
        </w:rPr>
        <w:t> </w:t>
      </w:r>
      <w:r>
        <w:rPr>
          <w:sz w:val="24"/>
        </w:rPr>
        <w:t>hereby</w:t>
      </w:r>
      <w:r>
        <w:rPr>
          <w:spacing w:val="-4"/>
          <w:sz w:val="24"/>
        </w:rPr>
        <w:t> </w:t>
      </w:r>
      <w:r>
        <w:rPr>
          <w:sz w:val="24"/>
        </w:rPr>
        <w:t>preliminarily</w:t>
      </w:r>
      <w:r>
        <w:rPr>
          <w:spacing w:val="-5"/>
          <w:sz w:val="24"/>
        </w:rPr>
        <w:t> </w:t>
      </w:r>
      <w:r>
        <w:rPr>
          <w:sz w:val="24"/>
        </w:rPr>
        <w:t>certified</w:t>
      </w:r>
      <w:r>
        <w:rPr>
          <w:spacing w:val="-4"/>
          <w:sz w:val="24"/>
        </w:rPr>
        <w:t> </w:t>
      </w:r>
      <w:r>
        <w:rPr>
          <w:sz w:val="24"/>
        </w:rPr>
        <w:t>pursuant</w:t>
      </w:r>
      <w:r>
        <w:rPr>
          <w:spacing w:val="-4"/>
          <w:sz w:val="24"/>
        </w:rPr>
        <w:t> </w:t>
      </w:r>
      <w:r>
        <w:rPr>
          <w:sz w:val="24"/>
        </w:rPr>
        <w:t>to</w:t>
      </w:r>
      <w:r>
        <w:rPr>
          <w:spacing w:val="-1"/>
          <w:sz w:val="24"/>
        </w:rPr>
        <w:t> </w:t>
      </w:r>
      <w:r>
        <w:rPr>
          <w:spacing w:val="-4"/>
          <w:sz w:val="24"/>
        </w:rPr>
        <w:t>Fed.</w:t>
      </w:r>
    </w:p>
    <w:p>
      <w:pPr>
        <w:pStyle w:val="BodyText"/>
      </w:pPr>
    </w:p>
    <w:p>
      <w:pPr>
        <w:pStyle w:val="BodyText"/>
        <w:ind w:left="240"/>
      </w:pPr>
      <w:r>
        <w:rPr/>
        <w:t>R.</w:t>
      </w:r>
      <w:r>
        <w:rPr>
          <w:spacing w:val="-3"/>
        </w:rPr>
        <w:t> </w:t>
      </w:r>
      <w:r>
        <w:rPr/>
        <w:t>Civ.</w:t>
      </w:r>
      <w:r>
        <w:rPr>
          <w:spacing w:val="-1"/>
        </w:rPr>
        <w:t> </w:t>
      </w:r>
      <w:r>
        <w:rPr/>
        <w:t>P.</w:t>
      </w:r>
      <w:r>
        <w:rPr>
          <w:spacing w:val="-1"/>
        </w:rPr>
        <w:t> </w:t>
      </w:r>
      <w:r>
        <w:rPr/>
        <w:t>23(a)</w:t>
      </w:r>
      <w:r>
        <w:rPr>
          <w:spacing w:val="-2"/>
        </w:rPr>
        <w:t> </w:t>
      </w:r>
      <w:r>
        <w:rPr/>
        <w:t>and</w:t>
      </w:r>
      <w:r>
        <w:rPr>
          <w:spacing w:val="-1"/>
        </w:rPr>
        <w:t> </w:t>
      </w:r>
      <w:r>
        <w:rPr/>
        <w:t>(b)(2)</w:t>
      </w:r>
      <w:r>
        <w:rPr>
          <w:spacing w:val="-2"/>
        </w:rPr>
        <w:t> </w:t>
      </w:r>
      <w:r>
        <w:rPr/>
        <w:t>for</w:t>
      </w:r>
      <w:r>
        <w:rPr>
          <w:spacing w:val="-2"/>
        </w:rPr>
        <w:t> </w:t>
      </w:r>
      <w:r>
        <w:rPr/>
        <w:t>purposes</w:t>
      </w:r>
      <w:r>
        <w:rPr>
          <w:spacing w:val="-1"/>
        </w:rPr>
        <w:t> </w:t>
      </w:r>
      <w:r>
        <w:rPr/>
        <w:t>of</w:t>
      </w:r>
      <w:r>
        <w:rPr>
          <w:spacing w:val="-2"/>
        </w:rPr>
        <w:t> </w:t>
      </w:r>
      <w:r>
        <w:rPr/>
        <w:t>settlement.</w:t>
      </w:r>
      <w:r>
        <w:rPr>
          <w:spacing w:val="-1"/>
        </w:rPr>
        <w:t> </w:t>
      </w:r>
      <w:r>
        <w:rPr/>
        <w:t>The</w:t>
      </w:r>
      <w:r>
        <w:rPr>
          <w:spacing w:val="-2"/>
        </w:rPr>
        <w:t> </w:t>
      </w:r>
      <w:r>
        <w:rPr/>
        <w:t>Settlement</w:t>
      </w:r>
      <w:r>
        <w:rPr>
          <w:spacing w:val="-1"/>
        </w:rPr>
        <w:t> </w:t>
      </w:r>
      <w:r>
        <w:rPr/>
        <w:t>Class</w:t>
      </w:r>
      <w:r>
        <w:rPr>
          <w:spacing w:val="-1"/>
        </w:rPr>
        <w:t> </w:t>
      </w:r>
      <w:r>
        <w:rPr/>
        <w:t>is</w:t>
      </w:r>
      <w:r>
        <w:rPr>
          <w:spacing w:val="-1"/>
        </w:rPr>
        <w:t> </w:t>
      </w:r>
      <w:r>
        <w:rPr/>
        <w:t>defined </w:t>
      </w:r>
      <w:r>
        <w:rPr>
          <w:spacing w:val="-5"/>
        </w:rPr>
        <w:t>as:</w:t>
      </w:r>
    </w:p>
    <w:p>
      <w:pPr>
        <w:pStyle w:val="BodyText"/>
      </w:pPr>
    </w:p>
    <w:p>
      <w:pPr>
        <w:pStyle w:val="BodyText"/>
        <w:spacing w:line="276" w:lineRule="auto" w:before="1"/>
        <w:ind w:left="960" w:right="929"/>
        <w:jc w:val="both"/>
      </w:pPr>
      <w:r>
        <w:rPr/>
        <w:t>[A] national class including all Blind or Visually Disabled individuals who use screen reader auxiliary aids to navigate digital content and who have accessed, attempted to access, or been deterred from attempting to access, or who may access, attempt to access, or be deterred from attempting to access, the Website from the United States.</w:t>
      </w:r>
    </w:p>
    <w:p>
      <w:pPr>
        <w:pStyle w:val="BodyText"/>
        <w:spacing w:before="9"/>
        <w:rPr>
          <w:sz w:val="20"/>
        </w:rPr>
      </w:pPr>
    </w:p>
    <w:p>
      <w:pPr>
        <w:pStyle w:val="ListParagraph"/>
        <w:numPr>
          <w:ilvl w:val="0"/>
          <w:numId w:val="1"/>
        </w:numPr>
        <w:tabs>
          <w:tab w:pos="1680" w:val="left" w:leader="none"/>
        </w:tabs>
        <w:spacing w:line="480" w:lineRule="auto" w:before="0" w:after="0"/>
        <w:ind w:left="240" w:right="213" w:firstLine="720"/>
        <w:jc w:val="both"/>
        <w:rPr>
          <w:sz w:val="24"/>
        </w:rPr>
      </w:pPr>
      <w:r>
        <w:rPr>
          <w:sz w:val="24"/>
        </w:rPr>
        <w:t>The Court finds that Plaintiff Blair Douglass will fairly and adequately protect the</w:t>
      </w:r>
      <w:r>
        <w:rPr>
          <w:spacing w:val="-15"/>
          <w:sz w:val="24"/>
        </w:rPr>
        <w:t> </w:t>
      </w:r>
      <w:r>
        <w:rPr>
          <w:sz w:val="24"/>
        </w:rPr>
        <w:t>interests</w:t>
      </w:r>
      <w:r>
        <w:rPr>
          <w:spacing w:val="-15"/>
          <w:sz w:val="24"/>
        </w:rPr>
        <w:t> </w:t>
      </w:r>
      <w:r>
        <w:rPr>
          <w:sz w:val="24"/>
        </w:rPr>
        <w:t>of</w:t>
      </w:r>
      <w:r>
        <w:rPr>
          <w:spacing w:val="-15"/>
          <w:sz w:val="24"/>
        </w:rPr>
        <w:t> </w:t>
      </w:r>
      <w:r>
        <w:rPr>
          <w:sz w:val="24"/>
        </w:rPr>
        <w:t>the</w:t>
      </w:r>
      <w:r>
        <w:rPr>
          <w:spacing w:val="-15"/>
          <w:sz w:val="24"/>
        </w:rPr>
        <w:t> </w:t>
      </w:r>
      <w:r>
        <w:rPr>
          <w:sz w:val="24"/>
        </w:rPr>
        <w:t>Settlement</w:t>
      </w:r>
      <w:r>
        <w:rPr>
          <w:spacing w:val="-15"/>
          <w:sz w:val="24"/>
        </w:rPr>
        <w:t> </w:t>
      </w:r>
      <w:r>
        <w:rPr>
          <w:sz w:val="24"/>
        </w:rPr>
        <w:t>Class.</w:t>
      </w:r>
      <w:r>
        <w:rPr>
          <w:spacing w:val="-14"/>
          <w:sz w:val="24"/>
        </w:rPr>
        <w:t> </w:t>
      </w:r>
      <w:r>
        <w:rPr>
          <w:sz w:val="24"/>
        </w:rPr>
        <w:t>As</w:t>
      </w:r>
      <w:r>
        <w:rPr>
          <w:spacing w:val="-15"/>
          <w:sz w:val="24"/>
        </w:rPr>
        <w:t> </w:t>
      </w:r>
      <w:r>
        <w:rPr>
          <w:sz w:val="24"/>
        </w:rPr>
        <w:t>a</w:t>
      </w:r>
      <w:r>
        <w:rPr>
          <w:spacing w:val="-15"/>
          <w:sz w:val="24"/>
        </w:rPr>
        <w:t> </w:t>
      </w:r>
      <w:r>
        <w:rPr>
          <w:sz w:val="24"/>
        </w:rPr>
        <w:t>result,</w:t>
      </w:r>
      <w:r>
        <w:rPr>
          <w:spacing w:val="-14"/>
          <w:sz w:val="24"/>
        </w:rPr>
        <w:t> </w:t>
      </w:r>
      <w:r>
        <w:rPr>
          <w:sz w:val="24"/>
        </w:rPr>
        <w:t>the</w:t>
      </w:r>
      <w:r>
        <w:rPr>
          <w:spacing w:val="-15"/>
          <w:sz w:val="24"/>
        </w:rPr>
        <w:t> </w:t>
      </w:r>
      <w:r>
        <w:rPr>
          <w:sz w:val="24"/>
        </w:rPr>
        <w:t>Court</w:t>
      </w:r>
      <w:r>
        <w:rPr>
          <w:spacing w:val="-15"/>
          <w:sz w:val="24"/>
        </w:rPr>
        <w:t> </w:t>
      </w:r>
      <w:r>
        <w:rPr>
          <w:sz w:val="24"/>
        </w:rPr>
        <w:t>appoints</w:t>
      </w:r>
      <w:r>
        <w:rPr>
          <w:spacing w:val="-14"/>
          <w:sz w:val="24"/>
        </w:rPr>
        <w:t> </w:t>
      </w:r>
      <w:r>
        <w:rPr>
          <w:sz w:val="24"/>
        </w:rPr>
        <w:t>and</w:t>
      </w:r>
      <w:r>
        <w:rPr>
          <w:spacing w:val="-15"/>
          <w:sz w:val="24"/>
        </w:rPr>
        <w:t> </w:t>
      </w:r>
      <w:r>
        <w:rPr>
          <w:sz w:val="24"/>
        </w:rPr>
        <w:t>designates</w:t>
      </w:r>
      <w:r>
        <w:rPr>
          <w:spacing w:val="-14"/>
          <w:sz w:val="24"/>
        </w:rPr>
        <w:t> </w:t>
      </w:r>
      <w:r>
        <w:rPr>
          <w:sz w:val="24"/>
        </w:rPr>
        <w:t>Mr.</w:t>
      </w:r>
      <w:r>
        <w:rPr>
          <w:spacing w:val="-15"/>
          <w:sz w:val="24"/>
        </w:rPr>
        <w:t> </w:t>
      </w:r>
      <w:r>
        <w:rPr>
          <w:sz w:val="24"/>
        </w:rPr>
        <w:t>Douglass as representative of the Settlement Class.</w:t>
      </w:r>
    </w:p>
    <w:p>
      <w:pPr>
        <w:pStyle w:val="ListParagraph"/>
        <w:numPr>
          <w:ilvl w:val="0"/>
          <w:numId w:val="1"/>
        </w:numPr>
        <w:tabs>
          <w:tab w:pos="1680" w:val="left" w:leader="none"/>
        </w:tabs>
        <w:spacing w:line="480" w:lineRule="auto" w:before="0" w:after="0"/>
        <w:ind w:left="239" w:right="212" w:firstLine="720"/>
        <w:jc w:val="both"/>
        <w:rPr>
          <w:sz w:val="24"/>
        </w:rPr>
      </w:pPr>
      <w:r>
        <w:rPr>
          <w:sz w:val="24"/>
        </w:rPr>
        <w:t>The Court finds that attorneys Kevin Tucker, Kevin Abramowicz, Chandler Steiger, and Stephanie Moore of East End Trial Group LLC are experienced and competent counsel</w:t>
      </w:r>
      <w:r>
        <w:rPr>
          <w:spacing w:val="-3"/>
          <w:sz w:val="24"/>
        </w:rPr>
        <w:t> </w:t>
      </w:r>
      <w:r>
        <w:rPr>
          <w:sz w:val="24"/>
        </w:rPr>
        <w:t>who</w:t>
      </w:r>
      <w:r>
        <w:rPr>
          <w:spacing w:val="-6"/>
          <w:sz w:val="24"/>
        </w:rPr>
        <w:t> </w:t>
      </w:r>
      <w:r>
        <w:rPr>
          <w:sz w:val="24"/>
        </w:rPr>
        <w:t>will</w:t>
      </w:r>
      <w:r>
        <w:rPr>
          <w:spacing w:val="-3"/>
          <w:sz w:val="24"/>
        </w:rPr>
        <w:t> </w:t>
      </w:r>
      <w:r>
        <w:rPr>
          <w:sz w:val="24"/>
        </w:rPr>
        <w:t>continue</w:t>
      </w:r>
      <w:r>
        <w:rPr>
          <w:spacing w:val="-9"/>
          <w:sz w:val="24"/>
        </w:rPr>
        <w:t> </w:t>
      </w:r>
      <w:r>
        <w:rPr>
          <w:sz w:val="24"/>
        </w:rPr>
        <w:t>to</w:t>
      </w:r>
      <w:r>
        <w:rPr>
          <w:spacing w:val="-3"/>
          <w:sz w:val="24"/>
        </w:rPr>
        <w:t> </w:t>
      </w:r>
      <w:r>
        <w:rPr>
          <w:sz w:val="24"/>
        </w:rPr>
        <w:t>fairly</w:t>
      </w:r>
      <w:r>
        <w:rPr>
          <w:spacing w:val="-3"/>
          <w:sz w:val="24"/>
        </w:rPr>
        <w:t> </w:t>
      </w:r>
      <w:r>
        <w:rPr>
          <w:sz w:val="24"/>
        </w:rPr>
        <w:t>and</w:t>
      </w:r>
      <w:r>
        <w:rPr>
          <w:spacing w:val="-1"/>
          <w:sz w:val="24"/>
        </w:rPr>
        <w:t> </w:t>
      </w:r>
      <w:r>
        <w:rPr>
          <w:sz w:val="24"/>
        </w:rPr>
        <w:t>adequately protect</w:t>
      </w:r>
      <w:r>
        <w:rPr>
          <w:spacing w:val="-3"/>
          <w:sz w:val="24"/>
        </w:rPr>
        <w:t> </w:t>
      </w:r>
      <w:r>
        <w:rPr>
          <w:sz w:val="24"/>
        </w:rPr>
        <w:t>the</w:t>
      </w:r>
      <w:r>
        <w:rPr>
          <w:spacing w:val="-7"/>
          <w:sz w:val="24"/>
        </w:rPr>
        <w:t> </w:t>
      </w:r>
      <w:r>
        <w:rPr>
          <w:sz w:val="24"/>
        </w:rPr>
        <w:t>interests</w:t>
      </w:r>
      <w:r>
        <w:rPr>
          <w:spacing w:val="-3"/>
          <w:sz w:val="24"/>
        </w:rPr>
        <w:t> </w:t>
      </w:r>
      <w:r>
        <w:rPr>
          <w:sz w:val="24"/>
        </w:rPr>
        <w:t>of</w:t>
      </w:r>
      <w:r>
        <w:rPr>
          <w:spacing w:val="-7"/>
          <w:sz w:val="24"/>
        </w:rPr>
        <w:t> </w:t>
      </w:r>
      <w:r>
        <w:rPr>
          <w:sz w:val="24"/>
        </w:rPr>
        <w:t>the</w:t>
      </w:r>
      <w:r>
        <w:rPr>
          <w:spacing w:val="-9"/>
          <w:sz w:val="24"/>
        </w:rPr>
        <w:t> </w:t>
      </w:r>
      <w:r>
        <w:rPr>
          <w:sz w:val="24"/>
        </w:rPr>
        <w:t>Settlement</w:t>
      </w:r>
      <w:r>
        <w:rPr>
          <w:spacing w:val="-3"/>
          <w:sz w:val="24"/>
        </w:rPr>
        <w:t> </w:t>
      </w:r>
      <w:r>
        <w:rPr>
          <w:sz w:val="24"/>
        </w:rPr>
        <w:t>Class. As a result, the Court appoints and designates attorneys Tucker, Abramowicz, Steiger, and Moore as Class Counsel for the Settlement Class.</w:t>
      </w:r>
    </w:p>
    <w:p>
      <w:pPr>
        <w:pStyle w:val="ListParagraph"/>
        <w:numPr>
          <w:ilvl w:val="0"/>
          <w:numId w:val="1"/>
        </w:numPr>
        <w:tabs>
          <w:tab w:pos="1680" w:val="left" w:leader="none"/>
        </w:tabs>
        <w:spacing w:line="482" w:lineRule="auto" w:before="0" w:after="0"/>
        <w:ind w:left="239" w:right="213" w:firstLine="720"/>
        <w:jc w:val="both"/>
        <w:rPr>
          <w:sz w:val="24"/>
        </w:rPr>
      </w:pPr>
      <w:r>
        <w:rPr>
          <w:sz w:val="24"/>
        </w:rPr>
        <w:t>The</w:t>
      </w:r>
      <w:r>
        <w:rPr>
          <w:spacing w:val="-12"/>
          <w:sz w:val="24"/>
        </w:rPr>
        <w:t> </w:t>
      </w:r>
      <w:r>
        <w:rPr>
          <w:sz w:val="24"/>
        </w:rPr>
        <w:t>Court</w:t>
      </w:r>
      <w:r>
        <w:rPr>
          <w:spacing w:val="-10"/>
          <w:sz w:val="24"/>
        </w:rPr>
        <w:t> </w:t>
      </w:r>
      <w:r>
        <w:rPr>
          <w:sz w:val="24"/>
        </w:rPr>
        <w:t>finds</w:t>
      </w:r>
      <w:r>
        <w:rPr>
          <w:spacing w:val="-10"/>
          <w:sz w:val="24"/>
        </w:rPr>
        <w:t> </w:t>
      </w:r>
      <w:r>
        <w:rPr>
          <w:sz w:val="24"/>
        </w:rPr>
        <w:t>that</w:t>
      </w:r>
      <w:r>
        <w:rPr>
          <w:spacing w:val="-10"/>
          <w:sz w:val="24"/>
        </w:rPr>
        <w:t> </w:t>
      </w:r>
      <w:r>
        <w:rPr>
          <w:sz w:val="24"/>
        </w:rPr>
        <w:t>the</w:t>
      </w:r>
      <w:r>
        <w:rPr>
          <w:spacing w:val="-12"/>
          <w:sz w:val="24"/>
        </w:rPr>
        <w:t> </w:t>
      </w:r>
      <w:r>
        <w:rPr>
          <w:sz w:val="24"/>
        </w:rPr>
        <w:t>Long-Form</w:t>
      </w:r>
      <w:r>
        <w:rPr>
          <w:spacing w:val="-10"/>
          <w:sz w:val="24"/>
        </w:rPr>
        <w:t> </w:t>
      </w:r>
      <w:r>
        <w:rPr>
          <w:sz w:val="24"/>
        </w:rPr>
        <w:t>Notice</w:t>
      </w:r>
      <w:r>
        <w:rPr>
          <w:spacing w:val="-12"/>
          <w:sz w:val="24"/>
        </w:rPr>
        <w:t> </w:t>
      </w:r>
      <w:r>
        <w:rPr>
          <w:sz w:val="24"/>
        </w:rPr>
        <w:t>attached</w:t>
      </w:r>
      <w:r>
        <w:rPr>
          <w:spacing w:val="-11"/>
          <w:sz w:val="24"/>
        </w:rPr>
        <w:t> </w:t>
      </w:r>
      <w:r>
        <w:rPr>
          <w:sz w:val="24"/>
        </w:rPr>
        <w:t>to</w:t>
      </w:r>
      <w:r>
        <w:rPr>
          <w:spacing w:val="-11"/>
          <w:sz w:val="24"/>
        </w:rPr>
        <w:t> </w:t>
      </w:r>
      <w:r>
        <w:rPr>
          <w:sz w:val="24"/>
        </w:rPr>
        <w:t>the</w:t>
      </w:r>
      <w:r>
        <w:rPr>
          <w:spacing w:val="-12"/>
          <w:sz w:val="24"/>
        </w:rPr>
        <w:t> </w:t>
      </w:r>
      <w:r>
        <w:rPr>
          <w:sz w:val="24"/>
        </w:rPr>
        <w:t>Agreement</w:t>
      </w:r>
      <w:r>
        <w:rPr>
          <w:spacing w:val="-10"/>
          <w:sz w:val="24"/>
        </w:rPr>
        <w:t> </w:t>
      </w:r>
      <w:r>
        <w:rPr>
          <w:sz w:val="24"/>
        </w:rPr>
        <w:t>as</w:t>
      </w:r>
      <w:r>
        <w:rPr>
          <w:spacing w:val="-10"/>
          <w:sz w:val="24"/>
        </w:rPr>
        <w:t> </w:t>
      </w:r>
      <w:r>
        <w:rPr>
          <w:sz w:val="24"/>
        </w:rPr>
        <w:t>Exhibit A</w:t>
      </w:r>
      <w:r>
        <w:rPr>
          <w:spacing w:val="-15"/>
          <w:sz w:val="24"/>
        </w:rPr>
        <w:t> </w:t>
      </w:r>
      <w:r>
        <w:rPr>
          <w:sz w:val="24"/>
        </w:rPr>
        <w:t>and</w:t>
      </w:r>
      <w:r>
        <w:rPr>
          <w:spacing w:val="-15"/>
          <w:sz w:val="24"/>
        </w:rPr>
        <w:t> </w:t>
      </w:r>
      <w:r>
        <w:rPr>
          <w:sz w:val="24"/>
        </w:rPr>
        <w:t>the</w:t>
      </w:r>
      <w:r>
        <w:rPr>
          <w:spacing w:val="-15"/>
          <w:sz w:val="24"/>
        </w:rPr>
        <w:t> </w:t>
      </w:r>
      <w:r>
        <w:rPr>
          <w:sz w:val="24"/>
        </w:rPr>
        <w:t>Notice</w:t>
      </w:r>
      <w:r>
        <w:rPr>
          <w:spacing w:val="-16"/>
          <w:sz w:val="24"/>
        </w:rPr>
        <w:t> </w:t>
      </w:r>
      <w:r>
        <w:rPr>
          <w:sz w:val="24"/>
        </w:rPr>
        <w:t>Plan</w:t>
      </w:r>
      <w:r>
        <w:rPr>
          <w:spacing w:val="-15"/>
          <w:sz w:val="24"/>
        </w:rPr>
        <w:t> </w:t>
      </w:r>
      <w:r>
        <w:rPr>
          <w:sz w:val="24"/>
        </w:rPr>
        <w:t>attached</w:t>
      </w:r>
      <w:r>
        <w:rPr>
          <w:spacing w:val="-15"/>
          <w:sz w:val="24"/>
        </w:rPr>
        <w:t> </w:t>
      </w:r>
      <w:r>
        <w:rPr>
          <w:sz w:val="24"/>
        </w:rPr>
        <w:t>to</w:t>
      </w:r>
      <w:r>
        <w:rPr>
          <w:spacing w:val="-15"/>
          <w:sz w:val="24"/>
        </w:rPr>
        <w:t> </w:t>
      </w:r>
      <w:r>
        <w:rPr>
          <w:sz w:val="24"/>
        </w:rPr>
        <w:t>Plaintiff’s</w:t>
      </w:r>
      <w:r>
        <w:rPr>
          <w:spacing w:val="-9"/>
          <w:sz w:val="24"/>
        </w:rPr>
        <w:t> </w:t>
      </w:r>
      <w:r>
        <w:rPr>
          <w:sz w:val="24"/>
        </w:rPr>
        <w:t>Motion</w:t>
      </w:r>
      <w:r>
        <w:rPr>
          <w:spacing w:val="-14"/>
          <w:sz w:val="24"/>
        </w:rPr>
        <w:t> </w:t>
      </w:r>
      <w:r>
        <w:rPr>
          <w:sz w:val="24"/>
        </w:rPr>
        <w:t>as</w:t>
      </w:r>
      <w:r>
        <w:rPr>
          <w:spacing w:val="-14"/>
          <w:sz w:val="24"/>
        </w:rPr>
        <w:t> </w:t>
      </w:r>
      <w:r>
        <w:rPr>
          <w:sz w:val="24"/>
        </w:rPr>
        <w:t>Exhibit</w:t>
      </w:r>
      <w:r>
        <w:rPr>
          <w:spacing w:val="-14"/>
          <w:sz w:val="24"/>
        </w:rPr>
        <w:t> </w:t>
      </w:r>
      <w:r>
        <w:rPr>
          <w:sz w:val="24"/>
        </w:rPr>
        <w:t>3</w:t>
      </w:r>
      <w:r>
        <w:rPr>
          <w:spacing w:val="-14"/>
          <w:sz w:val="24"/>
        </w:rPr>
        <w:t> </w:t>
      </w:r>
      <w:r>
        <w:rPr>
          <w:sz w:val="24"/>
        </w:rPr>
        <w:t>meet</w:t>
      </w:r>
      <w:r>
        <w:rPr>
          <w:spacing w:val="-14"/>
          <w:sz w:val="24"/>
        </w:rPr>
        <w:t> </w:t>
      </w:r>
      <w:r>
        <w:rPr>
          <w:sz w:val="24"/>
        </w:rPr>
        <w:t>due</w:t>
      </w:r>
      <w:r>
        <w:rPr>
          <w:spacing w:val="-18"/>
          <w:sz w:val="24"/>
        </w:rPr>
        <w:t> </w:t>
      </w:r>
      <w:r>
        <w:rPr>
          <w:sz w:val="24"/>
        </w:rPr>
        <w:t>process</w:t>
      </w:r>
      <w:r>
        <w:rPr>
          <w:spacing w:val="-14"/>
          <w:sz w:val="24"/>
        </w:rPr>
        <w:t> </w:t>
      </w:r>
      <w:r>
        <w:rPr>
          <w:sz w:val="24"/>
        </w:rPr>
        <w:t>requirements,</w:t>
      </w:r>
    </w:p>
    <w:p>
      <w:pPr>
        <w:spacing w:after="0" w:line="482" w:lineRule="auto"/>
        <w:jc w:val="both"/>
        <w:rPr>
          <w:sz w:val="24"/>
        </w:rPr>
        <w:sectPr>
          <w:pgSz w:w="12240" w:h="15840"/>
          <w:pgMar w:header="232" w:footer="0" w:top="1060" w:bottom="280" w:left="1320" w:right="1340"/>
        </w:sectPr>
      </w:pPr>
    </w:p>
    <w:p>
      <w:pPr>
        <w:pStyle w:val="BodyText"/>
        <w:spacing w:line="480" w:lineRule="auto" w:before="80"/>
        <w:ind w:left="240" w:right="213"/>
        <w:jc w:val="both"/>
      </w:pPr>
      <w:r>
        <w:rPr/>
        <w:t>the</w:t>
      </w:r>
      <w:r>
        <w:rPr>
          <w:spacing w:val="-14"/>
        </w:rPr>
        <w:t> </w:t>
      </w:r>
      <w:r>
        <w:rPr/>
        <w:t>requirements</w:t>
      </w:r>
      <w:r>
        <w:rPr>
          <w:spacing w:val="-13"/>
        </w:rPr>
        <w:t> </w:t>
      </w:r>
      <w:r>
        <w:rPr/>
        <w:t>of</w:t>
      </w:r>
      <w:r>
        <w:rPr>
          <w:spacing w:val="-14"/>
        </w:rPr>
        <w:t> </w:t>
      </w:r>
      <w:r>
        <w:rPr/>
        <w:t>Rules</w:t>
      </w:r>
      <w:r>
        <w:rPr>
          <w:spacing w:val="-11"/>
        </w:rPr>
        <w:t> </w:t>
      </w:r>
      <w:r>
        <w:rPr/>
        <w:t>23(c)(2)</w:t>
      </w:r>
      <w:r>
        <w:rPr>
          <w:spacing w:val="-11"/>
        </w:rPr>
        <w:t> </w:t>
      </w:r>
      <w:r>
        <w:rPr/>
        <w:t>and</w:t>
      </w:r>
      <w:r>
        <w:rPr>
          <w:spacing w:val="-13"/>
        </w:rPr>
        <w:t> </w:t>
      </w:r>
      <w:r>
        <w:rPr/>
        <w:t>23(e)</w:t>
      </w:r>
      <w:r>
        <w:rPr>
          <w:spacing w:val="-14"/>
        </w:rPr>
        <w:t> </w:t>
      </w:r>
      <w:r>
        <w:rPr/>
        <w:t>of</w:t>
      </w:r>
      <w:r>
        <w:rPr>
          <w:spacing w:val="-14"/>
        </w:rPr>
        <w:t> </w:t>
      </w:r>
      <w:r>
        <w:rPr/>
        <w:t>the</w:t>
      </w:r>
      <w:r>
        <w:rPr>
          <w:spacing w:val="-12"/>
        </w:rPr>
        <w:t> </w:t>
      </w:r>
      <w:r>
        <w:rPr/>
        <w:t>Federal</w:t>
      </w:r>
      <w:r>
        <w:rPr>
          <w:spacing w:val="-13"/>
        </w:rPr>
        <w:t> </w:t>
      </w:r>
      <w:r>
        <w:rPr/>
        <w:t>Rules</w:t>
      </w:r>
      <w:r>
        <w:rPr>
          <w:spacing w:val="-13"/>
        </w:rPr>
        <w:t> </w:t>
      </w:r>
      <w:r>
        <w:rPr/>
        <w:t>of</w:t>
      </w:r>
      <w:r>
        <w:rPr>
          <w:spacing w:val="-14"/>
        </w:rPr>
        <w:t> </w:t>
      </w:r>
      <w:r>
        <w:rPr/>
        <w:t>Civil</w:t>
      </w:r>
      <w:r>
        <w:rPr>
          <w:spacing w:val="-13"/>
        </w:rPr>
        <w:t> </w:t>
      </w:r>
      <w:r>
        <w:rPr/>
        <w:t>Procedure,</w:t>
      </w:r>
      <w:r>
        <w:rPr>
          <w:spacing w:val="-11"/>
        </w:rPr>
        <w:t> </w:t>
      </w:r>
      <w:r>
        <w:rPr/>
        <w:t>and</w:t>
      </w:r>
      <w:r>
        <w:rPr>
          <w:spacing w:val="-13"/>
        </w:rPr>
        <w:t> </w:t>
      </w:r>
      <w:r>
        <w:rPr/>
        <w:t>ensure notice is well calculated to reach representative class members. The notice and notice plan are hereby approved.</w:t>
      </w:r>
    </w:p>
    <w:p>
      <w:pPr>
        <w:pStyle w:val="ListParagraph"/>
        <w:numPr>
          <w:ilvl w:val="0"/>
          <w:numId w:val="1"/>
        </w:numPr>
        <w:tabs>
          <w:tab w:pos="1680" w:val="left" w:leader="none"/>
        </w:tabs>
        <w:spacing w:line="240" w:lineRule="auto" w:before="0" w:after="0"/>
        <w:ind w:left="1680" w:right="0" w:hanging="720"/>
        <w:jc w:val="both"/>
        <w:rPr>
          <w:sz w:val="24"/>
        </w:rPr>
      </w:pPr>
      <w:r>
        <w:rPr>
          <w:sz w:val="24"/>
        </w:rPr>
        <w:t>As</w:t>
      </w:r>
      <w:r>
        <w:rPr>
          <w:spacing w:val="5"/>
          <w:sz w:val="24"/>
        </w:rPr>
        <w:t> </w:t>
      </w:r>
      <w:r>
        <w:rPr>
          <w:sz w:val="24"/>
        </w:rPr>
        <w:t>soon</w:t>
      </w:r>
      <w:r>
        <w:rPr>
          <w:spacing w:val="8"/>
          <w:sz w:val="24"/>
        </w:rPr>
        <w:t> </w:t>
      </w:r>
      <w:r>
        <w:rPr>
          <w:sz w:val="24"/>
        </w:rPr>
        <w:t>as</w:t>
      </w:r>
      <w:r>
        <w:rPr>
          <w:spacing w:val="7"/>
          <w:sz w:val="24"/>
        </w:rPr>
        <w:t> </w:t>
      </w:r>
      <w:r>
        <w:rPr>
          <w:sz w:val="24"/>
        </w:rPr>
        <w:t>practicable,</w:t>
      </w:r>
      <w:r>
        <w:rPr>
          <w:spacing w:val="8"/>
          <w:sz w:val="24"/>
        </w:rPr>
        <w:t> </w:t>
      </w:r>
      <w:r>
        <w:rPr>
          <w:sz w:val="24"/>
        </w:rPr>
        <w:t>but</w:t>
      </w:r>
      <w:r>
        <w:rPr>
          <w:spacing w:val="8"/>
          <w:sz w:val="24"/>
        </w:rPr>
        <w:t> </w:t>
      </w:r>
      <w:r>
        <w:rPr>
          <w:sz w:val="24"/>
        </w:rPr>
        <w:t>no</w:t>
      </w:r>
      <w:r>
        <w:rPr>
          <w:spacing w:val="8"/>
          <w:sz w:val="24"/>
        </w:rPr>
        <w:t> </w:t>
      </w:r>
      <w:r>
        <w:rPr>
          <w:sz w:val="24"/>
        </w:rPr>
        <w:t>later</w:t>
      </w:r>
      <w:r>
        <w:rPr>
          <w:spacing w:val="6"/>
          <w:sz w:val="24"/>
        </w:rPr>
        <w:t> </w:t>
      </w:r>
      <w:r>
        <w:rPr>
          <w:sz w:val="24"/>
        </w:rPr>
        <w:t>than</w:t>
      </w:r>
      <w:r>
        <w:rPr>
          <w:spacing w:val="8"/>
          <w:sz w:val="24"/>
        </w:rPr>
        <w:t> </w:t>
      </w:r>
      <w:r>
        <w:rPr>
          <w:sz w:val="24"/>
        </w:rPr>
        <w:t>twenty-one</w:t>
      </w:r>
      <w:r>
        <w:rPr>
          <w:spacing w:val="6"/>
          <w:sz w:val="24"/>
        </w:rPr>
        <w:t> </w:t>
      </w:r>
      <w:r>
        <w:rPr>
          <w:sz w:val="24"/>
        </w:rPr>
        <w:t>(21)</w:t>
      </w:r>
      <w:r>
        <w:rPr>
          <w:spacing w:val="7"/>
          <w:sz w:val="24"/>
        </w:rPr>
        <w:t> </w:t>
      </w:r>
      <w:r>
        <w:rPr>
          <w:sz w:val="24"/>
        </w:rPr>
        <w:t>days</w:t>
      </w:r>
      <w:r>
        <w:rPr>
          <w:spacing w:val="7"/>
          <w:sz w:val="24"/>
        </w:rPr>
        <w:t> </w:t>
      </w:r>
      <w:r>
        <w:rPr>
          <w:sz w:val="24"/>
        </w:rPr>
        <w:t>after</w:t>
      </w:r>
      <w:r>
        <w:rPr>
          <w:spacing w:val="7"/>
          <w:sz w:val="24"/>
        </w:rPr>
        <w:t> </w:t>
      </w:r>
      <w:r>
        <w:rPr>
          <w:sz w:val="24"/>
        </w:rPr>
        <w:t>the</w:t>
      </w:r>
      <w:r>
        <w:rPr>
          <w:spacing w:val="7"/>
          <w:sz w:val="24"/>
        </w:rPr>
        <w:t> </w:t>
      </w:r>
      <w:r>
        <w:rPr>
          <w:spacing w:val="-2"/>
          <w:sz w:val="24"/>
        </w:rPr>
        <w:t>Court’s</w:t>
      </w:r>
    </w:p>
    <w:p>
      <w:pPr>
        <w:pStyle w:val="BodyText"/>
        <w:spacing w:before="11"/>
        <w:rPr>
          <w:sz w:val="23"/>
        </w:rPr>
      </w:pPr>
    </w:p>
    <w:p>
      <w:pPr>
        <w:pStyle w:val="BodyText"/>
        <w:ind w:left="240"/>
        <w:jc w:val="both"/>
      </w:pPr>
      <w:r>
        <w:rPr/>
        <w:t>entry</w:t>
      </w:r>
      <w:r>
        <w:rPr>
          <w:spacing w:val="-4"/>
        </w:rPr>
        <w:t> </w:t>
      </w:r>
      <w:r>
        <w:rPr/>
        <w:t>of</w:t>
      </w:r>
      <w:r>
        <w:rPr>
          <w:spacing w:val="-2"/>
        </w:rPr>
        <w:t> </w:t>
      </w:r>
      <w:r>
        <w:rPr/>
        <w:t>this</w:t>
      </w:r>
      <w:r>
        <w:rPr>
          <w:spacing w:val="-1"/>
        </w:rPr>
        <w:t> </w:t>
      </w:r>
      <w:r>
        <w:rPr/>
        <w:t>Order</w:t>
      </w:r>
      <w:r>
        <w:rPr>
          <w:spacing w:val="-2"/>
        </w:rPr>
        <w:t> </w:t>
      </w:r>
      <w:r>
        <w:rPr/>
        <w:t>(“Notice</w:t>
      </w:r>
      <w:r>
        <w:rPr>
          <w:spacing w:val="-3"/>
        </w:rPr>
        <w:t> </w:t>
      </w:r>
      <w:r>
        <w:rPr/>
        <w:t>Deadline”),</w:t>
      </w:r>
      <w:r>
        <w:rPr>
          <w:spacing w:val="-1"/>
        </w:rPr>
        <w:t> </w:t>
      </w:r>
      <w:r>
        <w:rPr/>
        <w:t>Mondelēz Global</w:t>
      </w:r>
      <w:r>
        <w:rPr>
          <w:spacing w:val="-1"/>
        </w:rPr>
        <w:t> </w:t>
      </w:r>
      <w:r>
        <w:rPr/>
        <w:t>LLC</w:t>
      </w:r>
      <w:r>
        <w:rPr>
          <w:spacing w:val="-2"/>
        </w:rPr>
        <w:t> </w:t>
      </w:r>
      <w:r>
        <w:rPr/>
        <w:t>shall,</w:t>
      </w:r>
      <w:r>
        <w:rPr>
          <w:spacing w:val="-1"/>
        </w:rPr>
        <w:t> </w:t>
      </w:r>
      <w:r>
        <w:rPr/>
        <w:t>at</w:t>
      </w:r>
      <w:r>
        <w:rPr>
          <w:spacing w:val="-1"/>
        </w:rPr>
        <w:t> </w:t>
      </w:r>
      <w:r>
        <w:rPr/>
        <w:t>its</w:t>
      </w:r>
      <w:r>
        <w:rPr>
          <w:spacing w:val="-1"/>
        </w:rPr>
        <w:t> </w:t>
      </w:r>
      <w:r>
        <w:rPr>
          <w:spacing w:val="-2"/>
        </w:rPr>
        <w:t>expense:</w:t>
      </w:r>
    </w:p>
    <w:p>
      <w:pPr>
        <w:pStyle w:val="BodyText"/>
        <w:spacing w:before="4"/>
        <w:rPr>
          <w:sz w:val="32"/>
        </w:rPr>
      </w:pPr>
    </w:p>
    <w:p>
      <w:pPr>
        <w:pStyle w:val="ListParagraph"/>
        <w:numPr>
          <w:ilvl w:val="1"/>
          <w:numId w:val="1"/>
        </w:numPr>
        <w:tabs>
          <w:tab w:pos="2400" w:val="left" w:leader="none"/>
        </w:tabs>
        <w:spacing w:line="480" w:lineRule="auto" w:before="0" w:after="0"/>
        <w:ind w:left="240" w:right="213" w:firstLine="1440"/>
        <w:jc w:val="both"/>
        <w:rPr>
          <w:sz w:val="24"/>
        </w:rPr>
      </w:pPr>
      <w:r>
        <w:rPr>
          <w:sz w:val="24"/>
        </w:rPr>
        <w:t>Cause the Long-Form Notice accompanying the Agreement as Agreement</w:t>
      </w:r>
      <w:r>
        <w:rPr>
          <w:spacing w:val="-14"/>
          <w:sz w:val="24"/>
        </w:rPr>
        <w:t> </w:t>
      </w:r>
      <w:r>
        <w:rPr>
          <w:sz w:val="24"/>
        </w:rPr>
        <w:t>Exhibit</w:t>
      </w:r>
      <w:r>
        <w:rPr>
          <w:spacing w:val="-14"/>
          <w:sz w:val="24"/>
        </w:rPr>
        <w:t> </w:t>
      </w:r>
      <w:r>
        <w:rPr>
          <w:sz w:val="24"/>
        </w:rPr>
        <w:t>B</w:t>
      </w:r>
      <w:r>
        <w:rPr>
          <w:spacing w:val="-15"/>
          <w:sz w:val="24"/>
        </w:rPr>
        <w:t> </w:t>
      </w:r>
      <w:r>
        <w:rPr>
          <w:sz w:val="24"/>
        </w:rPr>
        <w:t>to</w:t>
      </w:r>
      <w:r>
        <w:rPr>
          <w:spacing w:val="-15"/>
          <w:sz w:val="24"/>
        </w:rPr>
        <w:t> </w:t>
      </w:r>
      <w:r>
        <w:rPr>
          <w:sz w:val="24"/>
        </w:rPr>
        <w:t>be</w:t>
      </w:r>
      <w:r>
        <w:rPr>
          <w:spacing w:val="-15"/>
          <w:sz w:val="24"/>
        </w:rPr>
        <w:t> </w:t>
      </w:r>
      <w:r>
        <w:rPr>
          <w:sz w:val="24"/>
        </w:rPr>
        <w:t>published</w:t>
      </w:r>
      <w:r>
        <w:rPr>
          <w:spacing w:val="-15"/>
          <w:sz w:val="24"/>
        </w:rPr>
        <w:t> </w:t>
      </w:r>
      <w:r>
        <w:rPr>
          <w:sz w:val="24"/>
        </w:rPr>
        <w:t>on,</w:t>
      </w:r>
      <w:r>
        <w:rPr>
          <w:spacing w:val="-14"/>
          <w:sz w:val="24"/>
        </w:rPr>
        <w:t> </w:t>
      </w:r>
      <w:r>
        <w:rPr>
          <w:sz w:val="24"/>
        </w:rPr>
        <w:t>and</w:t>
      </w:r>
      <w:r>
        <w:rPr>
          <w:spacing w:val="-15"/>
          <w:sz w:val="24"/>
        </w:rPr>
        <w:t> </w:t>
      </w:r>
      <w:r>
        <w:rPr>
          <w:sz w:val="24"/>
        </w:rPr>
        <w:t>make</w:t>
      </w:r>
      <w:r>
        <w:rPr>
          <w:spacing w:val="-15"/>
          <w:sz w:val="24"/>
        </w:rPr>
        <w:t> </w:t>
      </w:r>
      <w:r>
        <w:rPr>
          <w:sz w:val="24"/>
        </w:rPr>
        <w:t>the</w:t>
      </w:r>
      <w:r>
        <w:rPr>
          <w:spacing w:val="-15"/>
          <w:sz w:val="24"/>
        </w:rPr>
        <w:t> </w:t>
      </w:r>
      <w:r>
        <w:rPr>
          <w:sz w:val="24"/>
        </w:rPr>
        <w:t>following</w:t>
      </w:r>
      <w:r>
        <w:rPr>
          <w:spacing w:val="-15"/>
          <w:sz w:val="24"/>
        </w:rPr>
        <w:t> </w:t>
      </w:r>
      <w:r>
        <w:rPr>
          <w:sz w:val="24"/>
        </w:rPr>
        <w:t>documents</w:t>
      </w:r>
      <w:r>
        <w:rPr>
          <w:spacing w:val="-15"/>
          <w:sz w:val="24"/>
        </w:rPr>
        <w:t> </w:t>
      </w:r>
      <w:r>
        <w:rPr>
          <w:sz w:val="24"/>
        </w:rPr>
        <w:t>filed</w:t>
      </w:r>
      <w:r>
        <w:rPr>
          <w:spacing w:val="-14"/>
          <w:sz w:val="24"/>
        </w:rPr>
        <w:t> </w:t>
      </w:r>
      <w:r>
        <w:rPr>
          <w:sz w:val="24"/>
        </w:rPr>
        <w:t>in</w:t>
      </w:r>
      <w:r>
        <w:rPr>
          <w:spacing w:val="-15"/>
          <w:sz w:val="24"/>
        </w:rPr>
        <w:t> </w:t>
      </w:r>
      <w:r>
        <w:rPr>
          <w:sz w:val="24"/>
        </w:rPr>
        <w:t>the</w:t>
      </w:r>
      <w:r>
        <w:rPr>
          <w:spacing w:val="-15"/>
          <w:sz w:val="24"/>
        </w:rPr>
        <w:t> </w:t>
      </w:r>
      <w:r>
        <w:rPr>
          <w:sz w:val="24"/>
        </w:rPr>
        <w:t>Lawsuit available for download on, the Settlement Website, located at </w:t>
      </w:r>
      <w:hyperlink r:id="rId6">
        <w:r>
          <w:rPr>
            <w:color w:val="0461C1"/>
            <w:spacing w:val="-2"/>
            <w:sz w:val="24"/>
            <w:u w:val="single" w:color="0461C1"/>
          </w:rPr>
          <w:t>https://www.mondelezADAsettlement.com</w:t>
        </w:r>
      </w:hyperlink>
      <w:r>
        <w:rPr>
          <w:spacing w:val="-2"/>
          <w:sz w:val="24"/>
        </w:rPr>
        <w:t>:</w:t>
      </w:r>
      <w:hyperlink w:history="true" w:anchor="_bookmark0">
        <w:r>
          <w:rPr>
            <w:spacing w:val="-2"/>
            <w:sz w:val="24"/>
            <w:vertAlign w:val="superscript"/>
          </w:rPr>
          <w:t>1</w:t>
        </w:r>
      </w:hyperlink>
    </w:p>
    <w:p>
      <w:pPr>
        <w:pStyle w:val="ListParagraph"/>
        <w:numPr>
          <w:ilvl w:val="2"/>
          <w:numId w:val="1"/>
        </w:numPr>
        <w:tabs>
          <w:tab w:pos="3119" w:val="left" w:leader="none"/>
          <w:tab w:pos="3120" w:val="left" w:leader="none"/>
        </w:tabs>
        <w:spacing w:line="240" w:lineRule="auto" w:before="0" w:after="0"/>
        <w:ind w:left="3120" w:right="0" w:hanging="848"/>
        <w:jc w:val="left"/>
        <w:rPr>
          <w:sz w:val="24"/>
        </w:rPr>
      </w:pPr>
      <w:r>
        <w:rPr>
          <w:sz w:val="24"/>
        </w:rPr>
        <w:t>the</w:t>
      </w:r>
      <w:r>
        <w:rPr>
          <w:spacing w:val="-7"/>
          <w:sz w:val="24"/>
        </w:rPr>
        <w:t> </w:t>
      </w:r>
      <w:r>
        <w:rPr>
          <w:sz w:val="24"/>
        </w:rPr>
        <w:t>class</w:t>
      </w:r>
      <w:r>
        <w:rPr>
          <w:spacing w:val="-4"/>
          <w:sz w:val="24"/>
        </w:rPr>
        <w:t> </w:t>
      </w:r>
      <w:r>
        <w:rPr>
          <w:sz w:val="24"/>
        </w:rPr>
        <w:t>action</w:t>
      </w:r>
      <w:r>
        <w:rPr>
          <w:spacing w:val="-3"/>
          <w:sz w:val="24"/>
        </w:rPr>
        <w:t> </w:t>
      </w:r>
      <w:r>
        <w:rPr>
          <w:spacing w:val="-2"/>
          <w:sz w:val="24"/>
        </w:rPr>
        <w:t>complaint;</w:t>
      </w:r>
    </w:p>
    <w:p>
      <w:pPr>
        <w:pStyle w:val="BodyText"/>
      </w:pPr>
    </w:p>
    <w:p>
      <w:pPr>
        <w:pStyle w:val="ListParagraph"/>
        <w:numPr>
          <w:ilvl w:val="2"/>
          <w:numId w:val="1"/>
        </w:numPr>
        <w:tabs>
          <w:tab w:pos="3119" w:val="left" w:leader="none"/>
          <w:tab w:pos="3120" w:val="left" w:leader="none"/>
        </w:tabs>
        <w:spacing w:line="480" w:lineRule="auto" w:before="0" w:after="0"/>
        <w:ind w:left="239" w:right="1185" w:firstLine="1965"/>
        <w:jc w:val="left"/>
        <w:rPr>
          <w:sz w:val="24"/>
        </w:rPr>
      </w:pPr>
      <w:r>
        <w:rPr>
          <w:sz w:val="24"/>
        </w:rPr>
        <w:t>Plaintiff’s</w:t>
      </w:r>
      <w:r>
        <w:rPr>
          <w:spacing w:val="-8"/>
          <w:sz w:val="24"/>
        </w:rPr>
        <w:t> </w:t>
      </w:r>
      <w:r>
        <w:rPr>
          <w:sz w:val="24"/>
        </w:rPr>
        <w:t>preliminary</w:t>
      </w:r>
      <w:r>
        <w:rPr>
          <w:spacing w:val="-8"/>
          <w:sz w:val="24"/>
        </w:rPr>
        <w:t> </w:t>
      </w:r>
      <w:r>
        <w:rPr>
          <w:sz w:val="24"/>
        </w:rPr>
        <w:t>approval</w:t>
      </w:r>
      <w:r>
        <w:rPr>
          <w:spacing w:val="-8"/>
          <w:sz w:val="24"/>
        </w:rPr>
        <w:t> </w:t>
      </w:r>
      <w:r>
        <w:rPr>
          <w:sz w:val="24"/>
        </w:rPr>
        <w:t>motion</w:t>
      </w:r>
      <w:r>
        <w:rPr>
          <w:spacing w:val="-8"/>
          <w:sz w:val="24"/>
        </w:rPr>
        <w:t> </w:t>
      </w:r>
      <w:r>
        <w:rPr>
          <w:sz w:val="24"/>
        </w:rPr>
        <w:t>and</w:t>
      </w:r>
      <w:r>
        <w:rPr>
          <w:spacing w:val="-8"/>
          <w:sz w:val="24"/>
        </w:rPr>
        <w:t> </w:t>
      </w:r>
      <w:r>
        <w:rPr>
          <w:sz w:val="24"/>
        </w:rPr>
        <w:t>supporting documents, including the Agreement; and</w:t>
      </w:r>
    </w:p>
    <w:p>
      <w:pPr>
        <w:pStyle w:val="ListParagraph"/>
        <w:numPr>
          <w:ilvl w:val="2"/>
          <w:numId w:val="1"/>
        </w:numPr>
        <w:tabs>
          <w:tab w:pos="3119" w:val="left" w:leader="none"/>
          <w:tab w:pos="3120" w:val="left" w:leader="none"/>
        </w:tabs>
        <w:spacing w:line="240" w:lineRule="auto" w:before="1" w:after="0"/>
        <w:ind w:left="3120" w:right="0" w:hanging="980"/>
        <w:jc w:val="left"/>
        <w:rPr>
          <w:sz w:val="24"/>
        </w:rPr>
      </w:pPr>
      <w:r>
        <w:rPr>
          <w:sz w:val="24"/>
        </w:rPr>
        <w:t>this</w:t>
      </w:r>
      <w:r>
        <w:rPr>
          <w:spacing w:val="-4"/>
          <w:sz w:val="24"/>
        </w:rPr>
        <w:t> </w:t>
      </w:r>
      <w:r>
        <w:rPr>
          <w:sz w:val="24"/>
        </w:rPr>
        <w:t>Order</w:t>
      </w:r>
      <w:r>
        <w:rPr>
          <w:spacing w:val="-5"/>
          <w:sz w:val="24"/>
        </w:rPr>
        <w:t> </w:t>
      </w:r>
      <w:r>
        <w:rPr>
          <w:sz w:val="24"/>
        </w:rPr>
        <w:t>and</w:t>
      </w:r>
      <w:r>
        <w:rPr>
          <w:spacing w:val="-4"/>
          <w:sz w:val="24"/>
        </w:rPr>
        <w:t> </w:t>
      </w:r>
      <w:r>
        <w:rPr>
          <w:sz w:val="24"/>
        </w:rPr>
        <w:t>the</w:t>
      </w:r>
      <w:r>
        <w:rPr>
          <w:spacing w:val="-2"/>
          <w:sz w:val="24"/>
        </w:rPr>
        <w:t> </w:t>
      </w:r>
      <w:r>
        <w:rPr>
          <w:sz w:val="24"/>
        </w:rPr>
        <w:t>accompanying</w:t>
      </w:r>
      <w:r>
        <w:rPr>
          <w:spacing w:val="-3"/>
          <w:sz w:val="24"/>
        </w:rPr>
        <w:t> </w:t>
      </w:r>
      <w:r>
        <w:rPr>
          <w:spacing w:val="-2"/>
          <w:sz w:val="24"/>
        </w:rPr>
        <w:t>memorandum.</w:t>
      </w:r>
    </w:p>
    <w:p>
      <w:pPr>
        <w:pStyle w:val="BodyText"/>
        <w:spacing w:before="11"/>
        <w:rPr>
          <w:sz w:val="23"/>
        </w:rPr>
      </w:pPr>
    </w:p>
    <w:p>
      <w:pPr>
        <w:pStyle w:val="ListParagraph"/>
        <w:numPr>
          <w:ilvl w:val="1"/>
          <w:numId w:val="1"/>
        </w:numPr>
        <w:tabs>
          <w:tab w:pos="2400" w:val="left" w:leader="none"/>
        </w:tabs>
        <w:spacing w:line="480" w:lineRule="auto" w:before="0" w:after="0"/>
        <w:ind w:left="240" w:right="215" w:firstLine="1440"/>
        <w:jc w:val="both"/>
        <w:rPr>
          <w:sz w:val="24"/>
        </w:rPr>
      </w:pPr>
      <w:r>
        <w:rPr>
          <w:sz w:val="24"/>
        </w:rPr>
        <w:t>Request that the following organizations publish notice in the form of Section 25.1.3 of the Agreement in their respective electronic newsletters so that notice is sent out within sixty (60) days of this Order. Mondelēz Global LLC shall copy Class Counsel on each request at the addresses provided in Section 38.1 of the Settlement Agreement.</w:t>
      </w:r>
    </w:p>
    <w:p>
      <w:pPr>
        <w:pStyle w:val="ListParagraph"/>
        <w:numPr>
          <w:ilvl w:val="0"/>
          <w:numId w:val="2"/>
        </w:numPr>
        <w:tabs>
          <w:tab w:pos="2978" w:val="left" w:leader="none"/>
          <w:tab w:pos="2979" w:val="left" w:leader="none"/>
        </w:tabs>
        <w:spacing w:line="240" w:lineRule="auto" w:before="0" w:after="0"/>
        <w:ind w:left="2978" w:right="0" w:hanging="579"/>
        <w:jc w:val="left"/>
        <w:rPr>
          <w:sz w:val="24"/>
        </w:rPr>
      </w:pPr>
      <w:r>
        <w:rPr>
          <w:spacing w:val="-2"/>
          <w:sz w:val="24"/>
        </w:rPr>
        <w:t>Achieva,</w:t>
      </w:r>
    </w:p>
    <w:p>
      <w:pPr>
        <w:pStyle w:val="ListParagraph"/>
        <w:numPr>
          <w:ilvl w:val="0"/>
          <w:numId w:val="2"/>
        </w:numPr>
        <w:tabs>
          <w:tab w:pos="2978" w:val="left" w:leader="none"/>
          <w:tab w:pos="2979" w:val="left" w:leader="none"/>
        </w:tabs>
        <w:spacing w:line="240" w:lineRule="auto" w:before="0" w:after="0"/>
        <w:ind w:left="2978" w:right="0" w:hanging="579"/>
        <w:jc w:val="left"/>
        <w:rPr>
          <w:sz w:val="24"/>
        </w:rPr>
      </w:pPr>
      <w:r>
        <w:rPr>
          <w:sz w:val="24"/>
        </w:rPr>
        <w:t>American</w:t>
      </w:r>
      <w:r>
        <w:rPr>
          <w:spacing w:val="-9"/>
          <w:sz w:val="24"/>
        </w:rPr>
        <w:t> </w:t>
      </w:r>
      <w:r>
        <w:rPr>
          <w:sz w:val="24"/>
        </w:rPr>
        <w:t>Council</w:t>
      </w:r>
      <w:r>
        <w:rPr>
          <w:spacing w:val="-7"/>
          <w:sz w:val="24"/>
        </w:rPr>
        <w:t> </w:t>
      </w:r>
      <w:r>
        <w:rPr>
          <w:sz w:val="24"/>
        </w:rPr>
        <w:t>of</w:t>
      </w:r>
      <w:r>
        <w:rPr>
          <w:spacing w:val="-9"/>
          <w:sz w:val="24"/>
        </w:rPr>
        <w:t> </w:t>
      </w:r>
      <w:r>
        <w:rPr>
          <w:sz w:val="24"/>
        </w:rPr>
        <w:t>the</w:t>
      </w:r>
      <w:r>
        <w:rPr>
          <w:spacing w:val="-9"/>
          <w:sz w:val="24"/>
        </w:rPr>
        <w:t> </w:t>
      </w:r>
      <w:r>
        <w:rPr>
          <w:spacing w:val="-2"/>
          <w:sz w:val="24"/>
        </w:rPr>
        <w:t>Blind,</w:t>
      </w:r>
    </w:p>
    <w:p>
      <w:pPr>
        <w:pStyle w:val="ListParagraph"/>
        <w:numPr>
          <w:ilvl w:val="0"/>
          <w:numId w:val="2"/>
        </w:numPr>
        <w:tabs>
          <w:tab w:pos="2978" w:val="left" w:leader="none"/>
          <w:tab w:pos="2979" w:val="left" w:leader="none"/>
        </w:tabs>
        <w:spacing w:line="240" w:lineRule="auto" w:before="0" w:after="0"/>
        <w:ind w:left="2978" w:right="0" w:hanging="579"/>
        <w:jc w:val="left"/>
        <w:rPr>
          <w:sz w:val="24"/>
        </w:rPr>
      </w:pPr>
      <w:r>
        <w:rPr>
          <w:sz w:val="24"/>
        </w:rPr>
        <w:t>American</w:t>
      </w:r>
      <w:r>
        <w:rPr>
          <w:spacing w:val="-4"/>
          <w:sz w:val="24"/>
        </w:rPr>
        <w:t> </w:t>
      </w:r>
      <w:r>
        <w:rPr>
          <w:sz w:val="24"/>
        </w:rPr>
        <w:t>Foundation</w:t>
      </w:r>
      <w:r>
        <w:rPr>
          <w:spacing w:val="-7"/>
          <w:sz w:val="24"/>
        </w:rPr>
        <w:t> </w:t>
      </w:r>
      <w:r>
        <w:rPr>
          <w:sz w:val="24"/>
        </w:rPr>
        <w:t>for</w:t>
      </w:r>
      <w:r>
        <w:rPr>
          <w:spacing w:val="-6"/>
          <w:sz w:val="24"/>
        </w:rPr>
        <w:t> </w:t>
      </w:r>
      <w:r>
        <w:rPr>
          <w:sz w:val="24"/>
        </w:rPr>
        <w:t>the</w:t>
      </w:r>
      <w:r>
        <w:rPr>
          <w:spacing w:val="-11"/>
          <w:sz w:val="24"/>
        </w:rPr>
        <w:t> </w:t>
      </w:r>
      <w:r>
        <w:rPr>
          <w:spacing w:val="-2"/>
          <w:sz w:val="24"/>
        </w:rPr>
        <w:t>Blind,</w:t>
      </w:r>
    </w:p>
    <w:p>
      <w:pPr>
        <w:pStyle w:val="ListParagraph"/>
        <w:numPr>
          <w:ilvl w:val="0"/>
          <w:numId w:val="2"/>
        </w:numPr>
        <w:tabs>
          <w:tab w:pos="2978" w:val="left" w:leader="none"/>
          <w:tab w:pos="2979" w:val="left" w:leader="none"/>
        </w:tabs>
        <w:spacing w:line="240" w:lineRule="auto" w:before="0" w:after="0"/>
        <w:ind w:left="2978" w:right="0" w:hanging="579"/>
        <w:jc w:val="left"/>
        <w:rPr>
          <w:sz w:val="24"/>
        </w:rPr>
      </w:pPr>
      <w:r>
        <w:rPr>
          <w:sz w:val="24"/>
        </w:rPr>
        <w:t>Blinded</w:t>
      </w:r>
      <w:r>
        <w:rPr>
          <w:spacing w:val="-14"/>
          <w:sz w:val="24"/>
        </w:rPr>
        <w:t> </w:t>
      </w:r>
      <w:r>
        <w:rPr>
          <w:sz w:val="24"/>
        </w:rPr>
        <w:t>American</w:t>
      </w:r>
      <w:r>
        <w:rPr>
          <w:spacing w:val="-12"/>
          <w:sz w:val="24"/>
        </w:rPr>
        <w:t> </w:t>
      </w:r>
      <w:r>
        <w:rPr>
          <w:sz w:val="24"/>
        </w:rPr>
        <w:t>Veterans</w:t>
      </w:r>
      <w:r>
        <w:rPr>
          <w:spacing w:val="-11"/>
          <w:sz w:val="24"/>
        </w:rPr>
        <w:t> </w:t>
      </w:r>
      <w:r>
        <w:rPr>
          <w:spacing w:val="-2"/>
          <w:sz w:val="24"/>
        </w:rPr>
        <w:t>Foundation,</w:t>
      </w:r>
    </w:p>
    <w:p>
      <w:pPr>
        <w:pStyle w:val="ListParagraph"/>
        <w:numPr>
          <w:ilvl w:val="0"/>
          <w:numId w:val="2"/>
        </w:numPr>
        <w:tabs>
          <w:tab w:pos="2978" w:val="left" w:leader="none"/>
          <w:tab w:pos="2979" w:val="left" w:leader="none"/>
        </w:tabs>
        <w:spacing w:line="240" w:lineRule="auto" w:before="0" w:after="0"/>
        <w:ind w:left="2978" w:right="0" w:hanging="579"/>
        <w:jc w:val="left"/>
        <w:rPr>
          <w:sz w:val="24"/>
        </w:rPr>
      </w:pPr>
      <w:r>
        <w:rPr>
          <w:sz w:val="24"/>
        </w:rPr>
        <w:t>Blinded</w:t>
      </w:r>
      <w:r>
        <w:rPr>
          <w:spacing w:val="-14"/>
          <w:sz w:val="24"/>
        </w:rPr>
        <w:t> </w:t>
      </w:r>
      <w:r>
        <w:rPr>
          <w:sz w:val="24"/>
        </w:rPr>
        <w:t>Veterans</w:t>
      </w:r>
      <w:r>
        <w:rPr>
          <w:spacing w:val="-10"/>
          <w:sz w:val="24"/>
        </w:rPr>
        <w:t> </w:t>
      </w:r>
      <w:r>
        <w:rPr>
          <w:spacing w:val="-2"/>
          <w:sz w:val="24"/>
        </w:rPr>
        <w:t>Association,</w:t>
      </w:r>
    </w:p>
    <w:p>
      <w:pPr>
        <w:pStyle w:val="ListParagraph"/>
        <w:numPr>
          <w:ilvl w:val="0"/>
          <w:numId w:val="2"/>
        </w:numPr>
        <w:tabs>
          <w:tab w:pos="2978" w:val="left" w:leader="none"/>
          <w:tab w:pos="2979" w:val="left" w:leader="none"/>
        </w:tabs>
        <w:spacing w:line="240" w:lineRule="auto" w:before="0" w:after="0"/>
        <w:ind w:left="2978" w:right="0" w:hanging="579"/>
        <w:jc w:val="left"/>
        <w:rPr>
          <w:sz w:val="24"/>
        </w:rPr>
      </w:pPr>
      <w:r>
        <w:rPr>
          <w:sz w:val="24"/>
        </w:rPr>
        <w:t>Foundation</w:t>
      </w:r>
      <w:r>
        <w:rPr>
          <w:spacing w:val="-6"/>
          <w:sz w:val="24"/>
        </w:rPr>
        <w:t> </w:t>
      </w:r>
      <w:r>
        <w:rPr>
          <w:sz w:val="24"/>
        </w:rPr>
        <w:t>Fighting</w:t>
      </w:r>
      <w:r>
        <w:rPr>
          <w:spacing w:val="-5"/>
          <w:sz w:val="24"/>
        </w:rPr>
        <w:t> </w:t>
      </w:r>
      <w:r>
        <w:rPr>
          <w:spacing w:val="-2"/>
          <w:sz w:val="24"/>
        </w:rPr>
        <w:t>Blindness,</w:t>
      </w:r>
    </w:p>
    <w:p>
      <w:pPr>
        <w:pStyle w:val="ListParagraph"/>
        <w:numPr>
          <w:ilvl w:val="0"/>
          <w:numId w:val="2"/>
        </w:numPr>
        <w:tabs>
          <w:tab w:pos="2978" w:val="left" w:leader="none"/>
          <w:tab w:pos="2979" w:val="left" w:leader="none"/>
        </w:tabs>
        <w:spacing w:line="240" w:lineRule="auto" w:before="0" w:after="0"/>
        <w:ind w:left="2978" w:right="0" w:hanging="579"/>
        <w:jc w:val="left"/>
        <w:rPr>
          <w:sz w:val="24"/>
        </w:rPr>
      </w:pPr>
      <w:r>
        <w:rPr>
          <w:sz w:val="24"/>
        </w:rPr>
        <w:t>Guide</w:t>
      </w:r>
      <w:r>
        <w:rPr>
          <w:spacing w:val="-7"/>
          <w:sz w:val="24"/>
        </w:rPr>
        <w:t> </w:t>
      </w:r>
      <w:r>
        <w:rPr>
          <w:sz w:val="24"/>
        </w:rPr>
        <w:t>Dogs</w:t>
      </w:r>
      <w:r>
        <w:rPr>
          <w:spacing w:val="-4"/>
          <w:sz w:val="24"/>
        </w:rPr>
        <w:t> </w:t>
      </w:r>
      <w:r>
        <w:rPr>
          <w:sz w:val="24"/>
        </w:rPr>
        <w:t>for</w:t>
      </w:r>
      <w:r>
        <w:rPr>
          <w:spacing w:val="-5"/>
          <w:sz w:val="24"/>
        </w:rPr>
        <w:t> </w:t>
      </w:r>
      <w:r>
        <w:rPr>
          <w:sz w:val="24"/>
        </w:rPr>
        <w:t>the</w:t>
      </w:r>
      <w:r>
        <w:rPr>
          <w:spacing w:val="-4"/>
          <w:sz w:val="24"/>
        </w:rPr>
        <w:t> </w:t>
      </w:r>
      <w:r>
        <w:rPr>
          <w:spacing w:val="-2"/>
          <w:sz w:val="24"/>
        </w:rPr>
        <w:t>Blind,</w:t>
      </w:r>
    </w:p>
    <w:p>
      <w:pPr>
        <w:pStyle w:val="ListParagraph"/>
        <w:numPr>
          <w:ilvl w:val="0"/>
          <w:numId w:val="2"/>
        </w:numPr>
        <w:tabs>
          <w:tab w:pos="2978" w:val="left" w:leader="none"/>
          <w:tab w:pos="2979" w:val="left" w:leader="none"/>
        </w:tabs>
        <w:spacing w:line="240" w:lineRule="auto" w:before="0" w:after="0"/>
        <w:ind w:left="2978" w:right="0" w:hanging="579"/>
        <w:jc w:val="left"/>
        <w:rPr>
          <w:sz w:val="24"/>
        </w:rPr>
      </w:pPr>
      <w:r>
        <w:rPr>
          <w:sz w:val="24"/>
        </w:rPr>
        <w:t>National</w:t>
      </w:r>
      <w:r>
        <w:rPr>
          <w:spacing w:val="-4"/>
          <w:sz w:val="24"/>
        </w:rPr>
        <w:t> </w:t>
      </w:r>
      <w:r>
        <w:rPr>
          <w:sz w:val="24"/>
        </w:rPr>
        <w:t>Association</w:t>
      </w:r>
      <w:r>
        <w:rPr>
          <w:spacing w:val="-5"/>
          <w:sz w:val="24"/>
        </w:rPr>
        <w:t> </w:t>
      </w:r>
      <w:r>
        <w:rPr>
          <w:sz w:val="24"/>
        </w:rPr>
        <w:t>of</w:t>
      </w:r>
      <w:r>
        <w:rPr>
          <w:spacing w:val="-5"/>
          <w:sz w:val="24"/>
        </w:rPr>
        <w:t> </w:t>
      </w:r>
      <w:r>
        <w:rPr>
          <w:sz w:val="24"/>
        </w:rPr>
        <w:t>Blind</w:t>
      </w:r>
      <w:r>
        <w:rPr>
          <w:spacing w:val="-4"/>
          <w:sz w:val="24"/>
        </w:rPr>
        <w:t> </w:t>
      </w:r>
      <w:r>
        <w:rPr>
          <w:spacing w:val="-2"/>
          <w:sz w:val="24"/>
        </w:rPr>
        <w:t>Merchants,</w:t>
      </w:r>
    </w:p>
    <w:p>
      <w:pPr>
        <w:pStyle w:val="ListParagraph"/>
        <w:numPr>
          <w:ilvl w:val="0"/>
          <w:numId w:val="2"/>
        </w:numPr>
        <w:tabs>
          <w:tab w:pos="2978" w:val="left" w:leader="none"/>
          <w:tab w:pos="2979" w:val="left" w:leader="none"/>
        </w:tabs>
        <w:spacing w:line="240" w:lineRule="auto" w:before="0" w:after="0"/>
        <w:ind w:left="2978" w:right="0" w:hanging="579"/>
        <w:jc w:val="left"/>
        <w:rPr>
          <w:sz w:val="24"/>
        </w:rPr>
      </w:pPr>
      <w:r>
        <w:rPr>
          <w:sz w:val="24"/>
        </w:rPr>
        <w:t>National</w:t>
      </w:r>
      <w:r>
        <w:rPr>
          <w:spacing w:val="-4"/>
          <w:sz w:val="24"/>
        </w:rPr>
        <w:t> </w:t>
      </w:r>
      <w:r>
        <w:rPr>
          <w:sz w:val="24"/>
        </w:rPr>
        <w:t>Council</w:t>
      </w:r>
      <w:r>
        <w:rPr>
          <w:spacing w:val="-4"/>
          <w:sz w:val="24"/>
        </w:rPr>
        <w:t> </w:t>
      </w:r>
      <w:r>
        <w:rPr>
          <w:sz w:val="24"/>
        </w:rPr>
        <w:t>on</w:t>
      </w:r>
      <w:r>
        <w:rPr>
          <w:spacing w:val="-4"/>
          <w:sz w:val="24"/>
        </w:rPr>
        <w:t> </w:t>
      </w:r>
      <w:r>
        <w:rPr>
          <w:sz w:val="24"/>
        </w:rPr>
        <w:t>Disability,</w:t>
      </w:r>
      <w:r>
        <w:rPr>
          <w:spacing w:val="-4"/>
          <w:sz w:val="24"/>
        </w:rPr>
        <w:t> </w:t>
      </w:r>
      <w:r>
        <w:rPr>
          <w:spacing w:val="-5"/>
          <w:sz w:val="24"/>
        </w:rPr>
        <w:t>and</w:t>
      </w:r>
    </w:p>
    <w:p>
      <w:pPr>
        <w:pStyle w:val="ListParagraph"/>
        <w:numPr>
          <w:ilvl w:val="0"/>
          <w:numId w:val="2"/>
        </w:numPr>
        <w:tabs>
          <w:tab w:pos="2979" w:val="left" w:leader="none"/>
        </w:tabs>
        <w:spacing w:line="240" w:lineRule="auto" w:before="1" w:after="0"/>
        <w:ind w:left="2978" w:right="0" w:hanging="579"/>
        <w:jc w:val="left"/>
        <w:rPr>
          <w:sz w:val="24"/>
        </w:rPr>
      </w:pPr>
      <w:r>
        <w:rPr>
          <w:sz w:val="24"/>
        </w:rPr>
        <w:t>National</w:t>
      </w:r>
      <w:r>
        <w:rPr>
          <w:spacing w:val="-2"/>
          <w:sz w:val="24"/>
        </w:rPr>
        <w:t> </w:t>
      </w:r>
      <w:r>
        <w:rPr>
          <w:sz w:val="24"/>
        </w:rPr>
        <w:t>Federation</w:t>
      </w:r>
      <w:r>
        <w:rPr>
          <w:spacing w:val="-4"/>
          <w:sz w:val="24"/>
        </w:rPr>
        <w:t> </w:t>
      </w:r>
      <w:r>
        <w:rPr>
          <w:sz w:val="24"/>
        </w:rPr>
        <w:t>of</w:t>
      </w:r>
      <w:r>
        <w:rPr>
          <w:spacing w:val="-5"/>
          <w:sz w:val="24"/>
        </w:rPr>
        <w:t> </w:t>
      </w:r>
      <w:r>
        <w:rPr>
          <w:sz w:val="24"/>
        </w:rPr>
        <w:t>the</w:t>
      </w:r>
      <w:r>
        <w:rPr>
          <w:spacing w:val="-7"/>
          <w:sz w:val="24"/>
        </w:rPr>
        <w:t> </w:t>
      </w:r>
      <w:r>
        <w:rPr>
          <w:spacing w:val="-2"/>
          <w:sz w:val="24"/>
        </w:rPr>
        <w:t>Blind.</w:t>
      </w:r>
    </w:p>
    <w:p>
      <w:pPr>
        <w:pStyle w:val="BodyText"/>
        <w:rPr>
          <w:sz w:val="20"/>
        </w:rPr>
      </w:pPr>
    </w:p>
    <w:p>
      <w:pPr>
        <w:pStyle w:val="BodyText"/>
        <w:rPr>
          <w:sz w:val="20"/>
        </w:rPr>
      </w:pPr>
    </w:p>
    <w:p>
      <w:pPr>
        <w:pStyle w:val="BodyText"/>
        <w:spacing w:before="4"/>
        <w:rPr>
          <w:sz w:val="21"/>
        </w:rPr>
      </w:pPr>
      <w:r>
        <w:rPr/>
        <w:pict>
          <v:rect style="position:absolute;margin-left:72pt;margin-top:13.517168pt;width:144pt;height:.6pt;mso-position-horizontal-relative:page;mso-position-vertical-relative:paragraph;z-index:-15728128;mso-wrap-distance-left:0;mso-wrap-distance-right:0" id="docshape5" filled="true" fillcolor="#000000" stroked="false">
            <v:fill type="solid"/>
            <w10:wrap type="topAndBottom"/>
          </v:rect>
        </w:pict>
      </w:r>
    </w:p>
    <w:p>
      <w:pPr>
        <w:spacing w:before="94"/>
        <w:ind w:left="120" w:right="0" w:hanging="1"/>
        <w:jc w:val="left"/>
        <w:rPr>
          <w:sz w:val="20"/>
        </w:rPr>
      </w:pPr>
      <w:bookmarkStart w:name="_bookmark0" w:id="5"/>
      <w:bookmarkEnd w:id="5"/>
      <w:r>
        <w:rPr/>
      </w:r>
      <w:r>
        <w:rPr>
          <w:sz w:val="20"/>
          <w:vertAlign w:val="superscript"/>
        </w:rPr>
        <w:t>1</w:t>
      </w:r>
      <w:r>
        <w:rPr>
          <w:spacing w:val="-2"/>
          <w:sz w:val="20"/>
          <w:vertAlign w:val="baseline"/>
        </w:rPr>
        <w:t> </w:t>
      </w:r>
      <w:r>
        <w:rPr>
          <w:sz w:val="20"/>
          <w:vertAlign w:val="baseline"/>
        </w:rPr>
        <w:t>The</w:t>
      </w:r>
      <w:r>
        <w:rPr>
          <w:spacing w:val="-2"/>
          <w:sz w:val="20"/>
          <w:vertAlign w:val="baseline"/>
        </w:rPr>
        <w:t> </w:t>
      </w:r>
      <w:r>
        <w:rPr>
          <w:sz w:val="20"/>
          <w:vertAlign w:val="baseline"/>
        </w:rPr>
        <w:t>Settlement</w:t>
      </w:r>
      <w:r>
        <w:rPr>
          <w:spacing w:val="-2"/>
          <w:sz w:val="20"/>
          <w:vertAlign w:val="baseline"/>
        </w:rPr>
        <w:t> </w:t>
      </w:r>
      <w:r>
        <w:rPr>
          <w:sz w:val="20"/>
          <w:vertAlign w:val="baseline"/>
        </w:rPr>
        <w:t>Website</w:t>
      </w:r>
      <w:r>
        <w:rPr>
          <w:spacing w:val="-2"/>
          <w:sz w:val="20"/>
          <w:vertAlign w:val="baseline"/>
        </w:rPr>
        <w:t> </w:t>
      </w:r>
      <w:r>
        <w:rPr>
          <w:sz w:val="20"/>
          <w:vertAlign w:val="baseline"/>
        </w:rPr>
        <w:t>and</w:t>
      </w:r>
      <w:r>
        <w:rPr>
          <w:spacing w:val="-1"/>
          <w:sz w:val="20"/>
          <w:vertAlign w:val="baseline"/>
        </w:rPr>
        <w:t> </w:t>
      </w:r>
      <w:r>
        <w:rPr>
          <w:sz w:val="20"/>
          <w:vertAlign w:val="baseline"/>
        </w:rPr>
        <w:t>the</w:t>
      </w:r>
      <w:r>
        <w:rPr>
          <w:spacing w:val="-2"/>
          <w:sz w:val="20"/>
          <w:vertAlign w:val="baseline"/>
        </w:rPr>
        <w:t> </w:t>
      </w:r>
      <w:r>
        <w:rPr>
          <w:sz w:val="20"/>
          <w:vertAlign w:val="baseline"/>
        </w:rPr>
        <w:t>documents</w:t>
      </w:r>
      <w:r>
        <w:rPr>
          <w:spacing w:val="-3"/>
          <w:sz w:val="20"/>
          <w:vertAlign w:val="baseline"/>
        </w:rPr>
        <w:t> </w:t>
      </w:r>
      <w:r>
        <w:rPr>
          <w:sz w:val="20"/>
          <w:vertAlign w:val="baseline"/>
        </w:rPr>
        <w:t>identified</w:t>
      </w:r>
      <w:r>
        <w:rPr>
          <w:spacing w:val="-1"/>
          <w:sz w:val="20"/>
          <w:vertAlign w:val="baseline"/>
        </w:rPr>
        <w:t> </w:t>
      </w:r>
      <w:r>
        <w:rPr>
          <w:sz w:val="20"/>
          <w:vertAlign w:val="baseline"/>
        </w:rPr>
        <w:t>in</w:t>
      </w:r>
      <w:r>
        <w:rPr>
          <w:spacing w:val="-1"/>
          <w:sz w:val="20"/>
          <w:vertAlign w:val="baseline"/>
        </w:rPr>
        <w:t> </w:t>
      </w:r>
      <w:r>
        <w:rPr>
          <w:sz w:val="20"/>
          <w:vertAlign w:val="baseline"/>
        </w:rPr>
        <w:t>Section</w:t>
      </w:r>
      <w:r>
        <w:rPr>
          <w:spacing w:val="-1"/>
          <w:sz w:val="20"/>
          <w:vertAlign w:val="baseline"/>
        </w:rPr>
        <w:t> </w:t>
      </w:r>
      <w:r>
        <w:rPr>
          <w:sz w:val="20"/>
          <w:vertAlign w:val="baseline"/>
        </w:rPr>
        <w:t>1(a)</w:t>
      </w:r>
      <w:r>
        <w:rPr>
          <w:spacing w:val="-4"/>
          <w:sz w:val="20"/>
          <w:vertAlign w:val="baseline"/>
        </w:rPr>
        <w:t> </w:t>
      </w:r>
      <w:r>
        <w:rPr>
          <w:sz w:val="20"/>
          <w:vertAlign w:val="baseline"/>
        </w:rPr>
        <w:t>shall</w:t>
      </w:r>
      <w:r>
        <w:rPr>
          <w:spacing w:val="-2"/>
          <w:sz w:val="20"/>
          <w:vertAlign w:val="baseline"/>
        </w:rPr>
        <w:t> </w:t>
      </w:r>
      <w:r>
        <w:rPr>
          <w:sz w:val="20"/>
          <w:vertAlign w:val="baseline"/>
        </w:rPr>
        <w:t>be</w:t>
      </w:r>
      <w:r>
        <w:rPr>
          <w:spacing w:val="-2"/>
          <w:sz w:val="20"/>
          <w:vertAlign w:val="baseline"/>
        </w:rPr>
        <w:t> </w:t>
      </w:r>
      <w:r>
        <w:rPr>
          <w:sz w:val="20"/>
          <w:vertAlign w:val="baseline"/>
        </w:rPr>
        <w:t>fully</w:t>
      </w:r>
      <w:r>
        <w:rPr>
          <w:spacing w:val="-3"/>
          <w:sz w:val="20"/>
          <w:vertAlign w:val="baseline"/>
        </w:rPr>
        <w:t> </w:t>
      </w:r>
      <w:r>
        <w:rPr>
          <w:sz w:val="20"/>
          <w:vertAlign w:val="baseline"/>
        </w:rPr>
        <w:t>accessible</w:t>
      </w:r>
      <w:r>
        <w:rPr>
          <w:spacing w:val="-2"/>
          <w:sz w:val="20"/>
          <w:vertAlign w:val="baseline"/>
        </w:rPr>
        <w:t> </w:t>
      </w:r>
      <w:r>
        <w:rPr>
          <w:sz w:val="20"/>
          <w:vertAlign w:val="baseline"/>
        </w:rPr>
        <w:t>by</w:t>
      </w:r>
      <w:r>
        <w:rPr>
          <w:spacing w:val="-1"/>
          <w:sz w:val="20"/>
          <w:vertAlign w:val="baseline"/>
        </w:rPr>
        <w:t> </w:t>
      </w:r>
      <w:r>
        <w:rPr>
          <w:sz w:val="20"/>
          <w:vertAlign w:val="baseline"/>
        </w:rPr>
        <w:t>individuals</w:t>
      </w:r>
      <w:r>
        <w:rPr>
          <w:spacing w:val="-3"/>
          <w:sz w:val="20"/>
          <w:vertAlign w:val="baseline"/>
        </w:rPr>
        <w:t> </w:t>
      </w:r>
      <w:r>
        <w:rPr>
          <w:sz w:val="20"/>
          <w:vertAlign w:val="baseline"/>
        </w:rPr>
        <w:t>who screen reader auxiliary aids.</w:t>
      </w:r>
    </w:p>
    <w:p>
      <w:pPr>
        <w:spacing w:after="0"/>
        <w:jc w:val="left"/>
        <w:rPr>
          <w:sz w:val="20"/>
        </w:rPr>
        <w:sectPr>
          <w:pgSz w:w="12240" w:h="15840"/>
          <w:pgMar w:header="232" w:footer="0" w:top="1060" w:bottom="280" w:left="1320" w:right="1340"/>
        </w:sectPr>
      </w:pPr>
    </w:p>
    <w:p>
      <w:pPr>
        <w:pStyle w:val="ListParagraph"/>
        <w:numPr>
          <w:ilvl w:val="0"/>
          <w:numId w:val="1"/>
        </w:numPr>
        <w:tabs>
          <w:tab w:pos="1680" w:val="left" w:leader="none"/>
        </w:tabs>
        <w:spacing w:line="480" w:lineRule="auto" w:before="80" w:after="0"/>
        <w:ind w:left="240" w:right="213" w:firstLine="720"/>
        <w:jc w:val="both"/>
        <w:rPr>
          <w:sz w:val="24"/>
        </w:rPr>
      </w:pPr>
      <w:r>
        <w:rPr>
          <w:sz w:val="24"/>
        </w:rPr>
        <w:t>As soon as practicable, but no later than seven (7) days after they are filed, Mondelēz Global LLC shall make any motion for attorneys’ fees and costs, and supporting </w:t>
      </w:r>
      <w:r>
        <w:rPr>
          <w:spacing w:val="-2"/>
          <w:sz w:val="24"/>
        </w:rPr>
        <w:t>documentation,</w:t>
      </w:r>
      <w:r>
        <w:rPr>
          <w:spacing w:val="-7"/>
          <w:sz w:val="24"/>
        </w:rPr>
        <w:t> </w:t>
      </w:r>
      <w:r>
        <w:rPr>
          <w:spacing w:val="-2"/>
          <w:sz w:val="24"/>
        </w:rPr>
        <w:t>as</w:t>
      </w:r>
      <w:r>
        <w:rPr>
          <w:spacing w:val="-10"/>
          <w:sz w:val="24"/>
        </w:rPr>
        <w:t> </w:t>
      </w:r>
      <w:r>
        <w:rPr>
          <w:spacing w:val="-2"/>
          <w:sz w:val="24"/>
        </w:rPr>
        <w:t>well</w:t>
      </w:r>
      <w:r>
        <w:rPr>
          <w:spacing w:val="-6"/>
          <w:sz w:val="24"/>
        </w:rPr>
        <w:t> </w:t>
      </w:r>
      <w:r>
        <w:rPr>
          <w:spacing w:val="-2"/>
          <w:sz w:val="24"/>
        </w:rPr>
        <w:t>as</w:t>
      </w:r>
      <w:r>
        <w:rPr>
          <w:spacing w:val="-10"/>
          <w:sz w:val="24"/>
        </w:rPr>
        <w:t> </w:t>
      </w:r>
      <w:r>
        <w:rPr>
          <w:spacing w:val="-2"/>
          <w:sz w:val="24"/>
        </w:rPr>
        <w:t>any</w:t>
      </w:r>
      <w:r>
        <w:rPr>
          <w:spacing w:val="-7"/>
          <w:sz w:val="24"/>
        </w:rPr>
        <w:t> </w:t>
      </w:r>
      <w:r>
        <w:rPr>
          <w:spacing w:val="-2"/>
          <w:sz w:val="24"/>
        </w:rPr>
        <w:t>order</w:t>
      </w:r>
      <w:r>
        <w:rPr>
          <w:spacing w:val="-8"/>
          <w:sz w:val="24"/>
        </w:rPr>
        <w:t> </w:t>
      </w:r>
      <w:r>
        <w:rPr>
          <w:spacing w:val="-2"/>
          <w:sz w:val="24"/>
        </w:rPr>
        <w:t>granting</w:t>
      </w:r>
      <w:r>
        <w:rPr>
          <w:spacing w:val="-7"/>
          <w:sz w:val="24"/>
        </w:rPr>
        <w:t> </w:t>
      </w:r>
      <w:r>
        <w:rPr>
          <w:spacing w:val="-2"/>
          <w:sz w:val="24"/>
        </w:rPr>
        <w:t>or</w:t>
      </w:r>
      <w:r>
        <w:rPr>
          <w:spacing w:val="-11"/>
          <w:sz w:val="24"/>
        </w:rPr>
        <w:t> </w:t>
      </w:r>
      <w:r>
        <w:rPr>
          <w:spacing w:val="-2"/>
          <w:sz w:val="24"/>
        </w:rPr>
        <w:t>denying</w:t>
      </w:r>
      <w:r>
        <w:rPr>
          <w:spacing w:val="-7"/>
          <w:sz w:val="24"/>
        </w:rPr>
        <w:t> </w:t>
      </w:r>
      <w:r>
        <w:rPr>
          <w:spacing w:val="-2"/>
          <w:sz w:val="24"/>
        </w:rPr>
        <w:t>any</w:t>
      </w:r>
      <w:r>
        <w:rPr>
          <w:spacing w:val="-7"/>
          <w:sz w:val="24"/>
        </w:rPr>
        <w:t> </w:t>
      </w:r>
      <w:r>
        <w:rPr>
          <w:spacing w:val="-2"/>
          <w:sz w:val="24"/>
        </w:rPr>
        <w:t>motion</w:t>
      </w:r>
      <w:r>
        <w:rPr>
          <w:spacing w:val="-7"/>
          <w:sz w:val="24"/>
        </w:rPr>
        <w:t> </w:t>
      </w:r>
      <w:r>
        <w:rPr>
          <w:spacing w:val="-2"/>
          <w:sz w:val="24"/>
        </w:rPr>
        <w:t>for</w:t>
      </w:r>
      <w:r>
        <w:rPr>
          <w:spacing w:val="-8"/>
          <w:sz w:val="24"/>
        </w:rPr>
        <w:t> </w:t>
      </w:r>
      <w:r>
        <w:rPr>
          <w:spacing w:val="-2"/>
          <w:sz w:val="24"/>
        </w:rPr>
        <w:t>attorneys’</w:t>
      </w:r>
      <w:r>
        <w:rPr>
          <w:spacing w:val="-8"/>
          <w:sz w:val="24"/>
        </w:rPr>
        <w:t> </w:t>
      </w:r>
      <w:r>
        <w:rPr>
          <w:spacing w:val="-2"/>
          <w:sz w:val="24"/>
        </w:rPr>
        <w:t>fees</w:t>
      </w:r>
      <w:r>
        <w:rPr>
          <w:spacing w:val="-10"/>
          <w:sz w:val="24"/>
        </w:rPr>
        <w:t> </w:t>
      </w:r>
      <w:r>
        <w:rPr>
          <w:spacing w:val="-2"/>
          <w:sz w:val="24"/>
        </w:rPr>
        <w:t>and</w:t>
      </w:r>
      <w:r>
        <w:rPr>
          <w:spacing w:val="-7"/>
          <w:sz w:val="24"/>
        </w:rPr>
        <w:t> </w:t>
      </w:r>
      <w:r>
        <w:rPr>
          <w:spacing w:val="-2"/>
          <w:sz w:val="24"/>
        </w:rPr>
        <w:t>costs, </w:t>
      </w:r>
      <w:r>
        <w:rPr>
          <w:sz w:val="24"/>
        </w:rPr>
        <w:t>available for download on the Settlement Website.</w:t>
      </w:r>
    </w:p>
    <w:p>
      <w:pPr>
        <w:pStyle w:val="ListParagraph"/>
        <w:numPr>
          <w:ilvl w:val="0"/>
          <w:numId w:val="1"/>
        </w:numPr>
        <w:tabs>
          <w:tab w:pos="1680" w:val="left" w:leader="none"/>
        </w:tabs>
        <w:spacing w:line="480" w:lineRule="auto" w:before="96" w:after="0"/>
        <w:ind w:left="240" w:right="216" w:firstLine="720"/>
        <w:jc w:val="both"/>
        <w:rPr>
          <w:sz w:val="24"/>
        </w:rPr>
      </w:pPr>
      <w:r>
        <w:rPr>
          <w:sz w:val="24"/>
        </w:rPr>
        <w:t>Within</w:t>
      </w:r>
      <w:r>
        <w:rPr>
          <w:spacing w:val="-6"/>
          <w:sz w:val="24"/>
        </w:rPr>
        <w:t> </w:t>
      </w:r>
      <w:r>
        <w:rPr>
          <w:sz w:val="24"/>
        </w:rPr>
        <w:t>forty-five</w:t>
      </w:r>
      <w:r>
        <w:rPr>
          <w:spacing w:val="-4"/>
          <w:sz w:val="24"/>
        </w:rPr>
        <w:t> </w:t>
      </w:r>
      <w:r>
        <w:rPr>
          <w:sz w:val="24"/>
        </w:rPr>
        <w:t>(45)</w:t>
      </w:r>
      <w:r>
        <w:rPr>
          <w:spacing w:val="-4"/>
          <w:sz w:val="24"/>
        </w:rPr>
        <w:t> </w:t>
      </w:r>
      <w:r>
        <w:rPr>
          <w:sz w:val="24"/>
        </w:rPr>
        <w:t>days</w:t>
      </w:r>
      <w:r>
        <w:rPr>
          <w:spacing w:val="-6"/>
          <w:sz w:val="24"/>
        </w:rPr>
        <w:t> </w:t>
      </w:r>
      <w:r>
        <w:rPr>
          <w:sz w:val="24"/>
        </w:rPr>
        <w:t>of</w:t>
      </w:r>
      <w:r>
        <w:rPr>
          <w:spacing w:val="-7"/>
          <w:sz w:val="24"/>
        </w:rPr>
        <w:t> </w:t>
      </w:r>
      <w:r>
        <w:rPr>
          <w:sz w:val="24"/>
        </w:rPr>
        <w:t>the</w:t>
      </w:r>
      <w:r>
        <w:rPr>
          <w:spacing w:val="-4"/>
          <w:sz w:val="24"/>
        </w:rPr>
        <w:t> </w:t>
      </w:r>
      <w:r>
        <w:rPr>
          <w:sz w:val="24"/>
        </w:rPr>
        <w:t>Notice</w:t>
      </w:r>
      <w:r>
        <w:rPr>
          <w:spacing w:val="-4"/>
          <w:sz w:val="24"/>
        </w:rPr>
        <w:t> </w:t>
      </w:r>
      <w:r>
        <w:rPr>
          <w:sz w:val="24"/>
        </w:rPr>
        <w:t>Deadline,</w:t>
      </w:r>
      <w:r>
        <w:rPr>
          <w:spacing w:val="-6"/>
          <w:sz w:val="24"/>
        </w:rPr>
        <w:t> </w:t>
      </w:r>
      <w:r>
        <w:rPr>
          <w:sz w:val="24"/>
        </w:rPr>
        <w:t>Plaintiff</w:t>
      </w:r>
      <w:r>
        <w:rPr>
          <w:spacing w:val="-7"/>
          <w:sz w:val="24"/>
        </w:rPr>
        <w:t> </w:t>
      </w:r>
      <w:r>
        <w:rPr>
          <w:sz w:val="24"/>
        </w:rPr>
        <w:t>shall</w:t>
      </w:r>
      <w:r>
        <w:rPr>
          <w:spacing w:val="-5"/>
          <w:sz w:val="24"/>
        </w:rPr>
        <w:t> </w:t>
      </w:r>
      <w:r>
        <w:rPr>
          <w:sz w:val="24"/>
        </w:rPr>
        <w:t>move</w:t>
      </w:r>
      <w:r>
        <w:rPr>
          <w:spacing w:val="-4"/>
          <w:sz w:val="24"/>
        </w:rPr>
        <w:t> </w:t>
      </w:r>
      <w:r>
        <w:rPr>
          <w:sz w:val="24"/>
        </w:rPr>
        <w:t>for</w:t>
      </w:r>
      <w:r>
        <w:rPr>
          <w:spacing w:val="-2"/>
          <w:sz w:val="24"/>
        </w:rPr>
        <w:t> </w:t>
      </w:r>
      <w:r>
        <w:rPr>
          <w:sz w:val="24"/>
        </w:rPr>
        <w:t>final approval and for reasonable attorneys’ fees and costs.</w:t>
      </w:r>
    </w:p>
    <w:p>
      <w:pPr>
        <w:pStyle w:val="ListParagraph"/>
        <w:numPr>
          <w:ilvl w:val="0"/>
          <w:numId w:val="1"/>
        </w:numPr>
        <w:tabs>
          <w:tab w:pos="1740" w:val="left" w:leader="none"/>
        </w:tabs>
        <w:spacing w:line="480" w:lineRule="auto" w:before="0" w:after="0"/>
        <w:ind w:left="240" w:right="217" w:firstLine="720"/>
        <w:jc w:val="both"/>
        <w:rPr>
          <w:sz w:val="24"/>
        </w:rPr>
      </w:pPr>
      <w:r>
        <w:rPr>
          <w:sz w:val="24"/>
        </w:rPr>
        <w:t>Within sixty (60) days of the Notice Deadline, Defendant or Defendant’s counsel shall file a declaration evidencing Defendant’s compliance with this Order.</w:t>
      </w:r>
    </w:p>
    <w:p>
      <w:pPr>
        <w:pStyle w:val="ListParagraph"/>
        <w:numPr>
          <w:ilvl w:val="0"/>
          <w:numId w:val="1"/>
        </w:numPr>
        <w:tabs>
          <w:tab w:pos="1680" w:val="left" w:leader="none"/>
        </w:tabs>
        <w:spacing w:line="480" w:lineRule="auto" w:before="0" w:after="0"/>
        <w:ind w:left="240" w:right="213" w:firstLine="720"/>
        <w:jc w:val="both"/>
        <w:rPr>
          <w:sz w:val="24"/>
        </w:rPr>
      </w:pPr>
      <w:r>
        <w:rPr>
          <w:sz w:val="24"/>
        </w:rPr>
        <w:t>Within sixty (60) days of the Notice Deadline, any Settlement Class Member may</w:t>
      </w:r>
      <w:r>
        <w:rPr>
          <w:spacing w:val="-14"/>
          <w:sz w:val="24"/>
        </w:rPr>
        <w:t> </w:t>
      </w:r>
      <w:r>
        <w:rPr>
          <w:sz w:val="24"/>
        </w:rPr>
        <w:t>object</w:t>
      </w:r>
      <w:r>
        <w:rPr>
          <w:spacing w:val="-14"/>
          <w:sz w:val="24"/>
        </w:rPr>
        <w:t> </w:t>
      </w:r>
      <w:r>
        <w:rPr>
          <w:sz w:val="24"/>
        </w:rPr>
        <w:t>to</w:t>
      </w:r>
      <w:r>
        <w:rPr>
          <w:spacing w:val="-14"/>
          <w:sz w:val="24"/>
        </w:rPr>
        <w:t> </w:t>
      </w:r>
      <w:r>
        <w:rPr>
          <w:sz w:val="24"/>
        </w:rPr>
        <w:t>the</w:t>
      </w:r>
      <w:r>
        <w:rPr>
          <w:spacing w:val="-15"/>
          <w:sz w:val="24"/>
        </w:rPr>
        <w:t> </w:t>
      </w:r>
      <w:r>
        <w:rPr>
          <w:sz w:val="24"/>
        </w:rPr>
        <w:t>Agreement</w:t>
      </w:r>
      <w:r>
        <w:rPr>
          <w:spacing w:val="-14"/>
          <w:sz w:val="24"/>
        </w:rPr>
        <w:t> </w:t>
      </w:r>
      <w:r>
        <w:rPr>
          <w:sz w:val="24"/>
        </w:rPr>
        <w:t>by</w:t>
      </w:r>
      <w:r>
        <w:rPr>
          <w:spacing w:val="-14"/>
          <w:sz w:val="24"/>
        </w:rPr>
        <w:t> </w:t>
      </w:r>
      <w:r>
        <w:rPr>
          <w:sz w:val="24"/>
        </w:rPr>
        <w:t>filing</w:t>
      </w:r>
      <w:r>
        <w:rPr>
          <w:spacing w:val="-14"/>
          <w:sz w:val="24"/>
        </w:rPr>
        <w:t> </w:t>
      </w:r>
      <w:r>
        <w:rPr>
          <w:sz w:val="24"/>
        </w:rPr>
        <w:t>written</w:t>
      </w:r>
      <w:r>
        <w:rPr>
          <w:spacing w:val="-14"/>
          <w:sz w:val="24"/>
        </w:rPr>
        <w:t> </w:t>
      </w:r>
      <w:r>
        <w:rPr>
          <w:sz w:val="24"/>
        </w:rPr>
        <w:t>objections</w:t>
      </w:r>
      <w:r>
        <w:rPr>
          <w:spacing w:val="-14"/>
          <w:sz w:val="24"/>
        </w:rPr>
        <w:t> </w:t>
      </w:r>
      <w:r>
        <w:rPr>
          <w:sz w:val="24"/>
        </w:rPr>
        <w:t>with</w:t>
      </w:r>
      <w:r>
        <w:rPr>
          <w:spacing w:val="-14"/>
          <w:sz w:val="24"/>
        </w:rPr>
        <w:t> </w:t>
      </w:r>
      <w:r>
        <w:rPr>
          <w:sz w:val="24"/>
        </w:rPr>
        <w:t>the</w:t>
      </w:r>
      <w:r>
        <w:rPr>
          <w:spacing w:val="-15"/>
          <w:sz w:val="24"/>
        </w:rPr>
        <w:t> </w:t>
      </w:r>
      <w:r>
        <w:rPr>
          <w:sz w:val="24"/>
        </w:rPr>
        <w:t>Clerk</w:t>
      </w:r>
      <w:r>
        <w:rPr>
          <w:spacing w:val="-14"/>
          <w:sz w:val="24"/>
        </w:rPr>
        <w:t> </w:t>
      </w:r>
      <w:r>
        <w:rPr>
          <w:sz w:val="24"/>
        </w:rPr>
        <w:t>of</w:t>
      </w:r>
      <w:r>
        <w:rPr>
          <w:spacing w:val="-15"/>
          <w:sz w:val="24"/>
        </w:rPr>
        <w:t> </w:t>
      </w:r>
      <w:r>
        <w:rPr>
          <w:sz w:val="24"/>
        </w:rPr>
        <w:t>the</w:t>
      </w:r>
      <w:r>
        <w:rPr>
          <w:spacing w:val="-13"/>
          <w:sz w:val="24"/>
        </w:rPr>
        <w:t> </w:t>
      </w:r>
      <w:r>
        <w:rPr>
          <w:sz w:val="24"/>
        </w:rPr>
        <w:t>Court</w:t>
      </w:r>
      <w:r>
        <w:rPr>
          <w:spacing w:val="-14"/>
          <w:sz w:val="24"/>
        </w:rPr>
        <w:t> </w:t>
      </w:r>
      <w:r>
        <w:rPr>
          <w:sz w:val="24"/>
        </w:rPr>
        <w:t>(“Objection Deadline”).</w:t>
      </w:r>
      <w:r>
        <w:rPr>
          <w:spacing w:val="-13"/>
          <w:sz w:val="24"/>
        </w:rPr>
        <w:t> </w:t>
      </w:r>
      <w:r>
        <w:rPr>
          <w:sz w:val="24"/>
        </w:rPr>
        <w:t>Only</w:t>
      </w:r>
      <w:r>
        <w:rPr>
          <w:spacing w:val="-13"/>
          <w:sz w:val="24"/>
        </w:rPr>
        <w:t> </w:t>
      </w:r>
      <w:r>
        <w:rPr>
          <w:sz w:val="24"/>
        </w:rPr>
        <w:t>such</w:t>
      </w:r>
      <w:r>
        <w:rPr>
          <w:spacing w:val="-13"/>
          <w:sz w:val="24"/>
        </w:rPr>
        <w:t> </w:t>
      </w:r>
      <w:r>
        <w:rPr>
          <w:sz w:val="24"/>
        </w:rPr>
        <w:t>objecting</w:t>
      </w:r>
      <w:r>
        <w:rPr>
          <w:spacing w:val="-13"/>
          <w:sz w:val="24"/>
        </w:rPr>
        <w:t> </w:t>
      </w:r>
      <w:r>
        <w:rPr>
          <w:sz w:val="24"/>
        </w:rPr>
        <w:t>Settlement</w:t>
      </w:r>
      <w:r>
        <w:rPr>
          <w:spacing w:val="-13"/>
          <w:sz w:val="24"/>
        </w:rPr>
        <w:t> </w:t>
      </w:r>
      <w:r>
        <w:rPr>
          <w:sz w:val="24"/>
        </w:rPr>
        <w:t>Class</w:t>
      </w:r>
      <w:r>
        <w:rPr>
          <w:spacing w:val="-15"/>
          <w:sz w:val="24"/>
        </w:rPr>
        <w:t> </w:t>
      </w:r>
      <w:r>
        <w:rPr>
          <w:sz w:val="24"/>
        </w:rPr>
        <w:t>Members</w:t>
      </w:r>
      <w:r>
        <w:rPr>
          <w:spacing w:val="-13"/>
          <w:sz w:val="24"/>
        </w:rPr>
        <w:t> </w:t>
      </w:r>
      <w:r>
        <w:rPr>
          <w:sz w:val="24"/>
        </w:rPr>
        <w:t>shall</w:t>
      </w:r>
      <w:r>
        <w:rPr>
          <w:spacing w:val="-13"/>
          <w:sz w:val="24"/>
        </w:rPr>
        <w:t> </w:t>
      </w:r>
      <w:r>
        <w:rPr>
          <w:sz w:val="24"/>
        </w:rPr>
        <w:t>have</w:t>
      </w:r>
      <w:r>
        <w:rPr>
          <w:spacing w:val="-14"/>
          <w:sz w:val="24"/>
        </w:rPr>
        <w:t> </w:t>
      </w:r>
      <w:r>
        <w:rPr>
          <w:sz w:val="24"/>
        </w:rPr>
        <w:t>the</w:t>
      </w:r>
      <w:r>
        <w:rPr>
          <w:spacing w:val="-14"/>
          <w:sz w:val="24"/>
        </w:rPr>
        <w:t> </w:t>
      </w:r>
      <w:r>
        <w:rPr>
          <w:sz w:val="24"/>
        </w:rPr>
        <w:t>right,</w:t>
      </w:r>
      <w:r>
        <w:rPr>
          <w:spacing w:val="-13"/>
          <w:sz w:val="24"/>
        </w:rPr>
        <w:t> </w:t>
      </w:r>
      <w:r>
        <w:rPr>
          <w:sz w:val="24"/>
        </w:rPr>
        <w:t>and</w:t>
      </w:r>
      <w:r>
        <w:rPr>
          <w:spacing w:val="-13"/>
          <w:sz w:val="24"/>
        </w:rPr>
        <w:t> </w:t>
      </w:r>
      <w:r>
        <w:rPr>
          <w:sz w:val="24"/>
        </w:rPr>
        <w:t>only</w:t>
      </w:r>
      <w:r>
        <w:rPr>
          <w:spacing w:val="-13"/>
          <w:sz w:val="24"/>
        </w:rPr>
        <w:t> </w:t>
      </w:r>
      <w:r>
        <w:rPr>
          <w:sz w:val="24"/>
        </w:rPr>
        <w:t>if</w:t>
      </w:r>
      <w:r>
        <w:rPr>
          <w:spacing w:val="-14"/>
          <w:sz w:val="24"/>
        </w:rPr>
        <w:t> </w:t>
      </w:r>
      <w:r>
        <w:rPr>
          <w:sz w:val="24"/>
        </w:rPr>
        <w:t>they expressly seek it in their objection, to present objections orally at the Fairness Hearing.</w:t>
      </w:r>
    </w:p>
    <w:p>
      <w:pPr>
        <w:pStyle w:val="ListParagraph"/>
        <w:numPr>
          <w:ilvl w:val="0"/>
          <w:numId w:val="1"/>
        </w:numPr>
        <w:tabs>
          <w:tab w:pos="1680" w:val="left" w:leader="none"/>
        </w:tabs>
        <w:spacing w:line="480" w:lineRule="auto" w:before="0" w:after="0"/>
        <w:ind w:left="240" w:right="213" w:firstLine="720"/>
        <w:jc w:val="both"/>
        <w:rPr>
          <w:sz w:val="24"/>
        </w:rPr>
      </w:pPr>
      <w:r>
        <w:rPr>
          <w:sz w:val="24"/>
        </w:rPr>
        <w:t>Within fourteen (14) days of the Objection Deadline defined above, the parties shall respond to any timely-filed objections.</w:t>
      </w:r>
    </w:p>
    <w:p>
      <w:pPr>
        <w:pStyle w:val="ListParagraph"/>
        <w:numPr>
          <w:ilvl w:val="0"/>
          <w:numId w:val="1"/>
        </w:numPr>
        <w:tabs>
          <w:tab w:pos="1680" w:val="left" w:leader="none"/>
        </w:tabs>
        <w:spacing w:line="480" w:lineRule="auto" w:before="0" w:after="0"/>
        <w:ind w:left="239" w:right="208" w:firstLine="720"/>
        <w:jc w:val="both"/>
        <w:rPr>
          <w:sz w:val="22"/>
        </w:rPr>
      </w:pPr>
      <w:r>
        <w:rPr>
          <w:sz w:val="24"/>
        </w:rPr>
        <w:t>A hearing (the “Fairness Hearing”) shall be held before this Court on</w:t>
      </w:r>
      <w:r>
        <w:rPr>
          <w:spacing w:val="40"/>
          <w:sz w:val="24"/>
        </w:rPr>
        <w:t> </w:t>
      </w:r>
      <w:r>
        <w:rPr>
          <w:b/>
          <w:sz w:val="22"/>
        </w:rPr>
        <w:t>September</w:t>
      </w:r>
      <w:r>
        <w:rPr>
          <w:b/>
          <w:spacing w:val="-4"/>
          <w:sz w:val="22"/>
        </w:rPr>
        <w:t> </w:t>
      </w:r>
      <w:r>
        <w:rPr>
          <w:b/>
          <w:sz w:val="22"/>
        </w:rPr>
        <w:t>19,</w:t>
      </w:r>
      <w:r>
        <w:rPr>
          <w:b/>
          <w:spacing w:val="-5"/>
          <w:sz w:val="22"/>
        </w:rPr>
        <w:t> </w:t>
      </w:r>
      <w:r>
        <w:rPr>
          <w:b/>
          <w:sz w:val="22"/>
        </w:rPr>
        <w:t>2023</w:t>
      </w:r>
      <w:r>
        <w:rPr>
          <w:b/>
          <w:spacing w:val="-6"/>
          <w:sz w:val="22"/>
        </w:rPr>
        <w:t> </w:t>
      </w:r>
      <w:r>
        <w:rPr>
          <w:sz w:val="22"/>
        </w:rPr>
        <w:t>at</w:t>
      </w:r>
      <w:r>
        <w:rPr>
          <w:spacing w:val="-4"/>
          <w:sz w:val="22"/>
        </w:rPr>
        <w:t> </w:t>
      </w:r>
      <w:r>
        <w:rPr>
          <w:b/>
          <w:sz w:val="22"/>
        </w:rPr>
        <w:t>9:30</w:t>
      </w:r>
      <w:r>
        <w:rPr>
          <w:b/>
          <w:spacing w:val="-5"/>
          <w:sz w:val="22"/>
        </w:rPr>
        <w:t> </w:t>
      </w:r>
      <w:r>
        <w:rPr>
          <w:b/>
          <w:sz w:val="22"/>
        </w:rPr>
        <w:t>AM</w:t>
      </w:r>
      <w:r>
        <w:rPr>
          <w:b/>
          <w:spacing w:val="-4"/>
          <w:sz w:val="22"/>
        </w:rPr>
        <w:t> </w:t>
      </w:r>
      <w:r>
        <w:rPr>
          <w:b/>
          <w:sz w:val="22"/>
        </w:rPr>
        <w:t>ET</w:t>
      </w:r>
      <w:r>
        <w:rPr>
          <w:sz w:val="22"/>
        </w:rPr>
        <w:t>,</w:t>
      </w:r>
      <w:r>
        <w:rPr>
          <w:spacing w:val="-5"/>
          <w:sz w:val="22"/>
        </w:rPr>
        <w:t> </w:t>
      </w:r>
      <w:r>
        <w:rPr>
          <w:sz w:val="22"/>
        </w:rPr>
        <w:t>which</w:t>
      </w:r>
      <w:r>
        <w:rPr>
          <w:spacing w:val="-5"/>
          <w:sz w:val="22"/>
        </w:rPr>
        <w:t> </w:t>
      </w:r>
      <w:r>
        <w:rPr>
          <w:sz w:val="22"/>
        </w:rPr>
        <w:t>is</w:t>
      </w:r>
      <w:r>
        <w:rPr>
          <w:spacing w:val="-4"/>
          <w:sz w:val="22"/>
        </w:rPr>
        <w:t> </w:t>
      </w:r>
      <w:r>
        <w:rPr>
          <w:sz w:val="22"/>
        </w:rPr>
        <w:t>at</w:t>
      </w:r>
      <w:r>
        <w:rPr>
          <w:spacing w:val="-5"/>
          <w:sz w:val="22"/>
        </w:rPr>
        <w:t> </w:t>
      </w:r>
      <w:r>
        <w:rPr>
          <w:sz w:val="22"/>
        </w:rPr>
        <w:t>least</w:t>
      </w:r>
      <w:r>
        <w:rPr>
          <w:spacing w:val="-5"/>
          <w:sz w:val="22"/>
        </w:rPr>
        <w:t> </w:t>
      </w:r>
      <w:r>
        <w:rPr>
          <w:sz w:val="22"/>
        </w:rPr>
        <w:t>ninety</w:t>
      </w:r>
      <w:r>
        <w:rPr>
          <w:spacing w:val="-5"/>
          <w:sz w:val="22"/>
        </w:rPr>
        <w:t> </w:t>
      </w:r>
      <w:r>
        <w:rPr>
          <w:sz w:val="22"/>
        </w:rPr>
        <w:t>(90)</w:t>
      </w:r>
      <w:r>
        <w:rPr>
          <w:spacing w:val="-4"/>
          <w:sz w:val="22"/>
        </w:rPr>
        <w:t> </w:t>
      </w:r>
      <w:r>
        <w:rPr>
          <w:sz w:val="22"/>
        </w:rPr>
        <w:t>days</w:t>
      </w:r>
      <w:r>
        <w:rPr>
          <w:spacing w:val="-4"/>
          <w:sz w:val="22"/>
        </w:rPr>
        <w:t> </w:t>
      </w:r>
      <w:r>
        <w:rPr>
          <w:sz w:val="22"/>
        </w:rPr>
        <w:t>after</w:t>
      </w:r>
      <w:r>
        <w:rPr>
          <w:spacing w:val="-4"/>
          <w:sz w:val="22"/>
        </w:rPr>
        <w:t> </w:t>
      </w:r>
      <w:r>
        <w:rPr>
          <w:sz w:val="22"/>
        </w:rPr>
        <w:t>the</w:t>
      </w:r>
      <w:r>
        <w:rPr>
          <w:spacing w:val="-4"/>
          <w:sz w:val="22"/>
        </w:rPr>
        <w:t> </w:t>
      </w:r>
      <w:r>
        <w:rPr>
          <w:sz w:val="22"/>
        </w:rPr>
        <w:t>Notice</w:t>
      </w:r>
      <w:r>
        <w:rPr>
          <w:spacing w:val="-4"/>
          <w:sz w:val="22"/>
        </w:rPr>
        <w:t> </w:t>
      </w:r>
      <w:r>
        <w:rPr>
          <w:sz w:val="22"/>
        </w:rPr>
        <w:t>Deadline,</w:t>
      </w:r>
      <w:r>
        <w:rPr>
          <w:spacing w:val="-5"/>
          <w:sz w:val="22"/>
        </w:rPr>
        <w:t> </w:t>
      </w:r>
      <w:r>
        <w:rPr>
          <w:sz w:val="22"/>
        </w:rPr>
        <w:t>in</w:t>
      </w:r>
      <w:r>
        <w:rPr>
          <w:spacing w:val="-5"/>
          <w:sz w:val="22"/>
        </w:rPr>
        <w:t> </w:t>
      </w:r>
      <w:r>
        <w:rPr>
          <w:sz w:val="22"/>
        </w:rPr>
        <w:t>the United</w:t>
      </w:r>
      <w:r>
        <w:rPr>
          <w:spacing w:val="-7"/>
          <w:sz w:val="22"/>
        </w:rPr>
        <w:t> </w:t>
      </w:r>
      <w:r>
        <w:rPr>
          <w:sz w:val="22"/>
        </w:rPr>
        <w:t>States</w:t>
      </w:r>
      <w:r>
        <w:rPr>
          <w:spacing w:val="-4"/>
          <w:sz w:val="22"/>
        </w:rPr>
        <w:t> </w:t>
      </w:r>
      <w:r>
        <w:rPr>
          <w:sz w:val="22"/>
        </w:rPr>
        <w:t>District</w:t>
      </w:r>
      <w:r>
        <w:rPr>
          <w:spacing w:val="-6"/>
          <w:sz w:val="22"/>
        </w:rPr>
        <w:t> </w:t>
      </w:r>
      <w:r>
        <w:rPr>
          <w:sz w:val="22"/>
        </w:rPr>
        <w:t>Court</w:t>
      </w:r>
      <w:r>
        <w:rPr>
          <w:spacing w:val="-6"/>
          <w:sz w:val="22"/>
        </w:rPr>
        <w:t> </w:t>
      </w:r>
      <w:r>
        <w:rPr>
          <w:sz w:val="22"/>
        </w:rPr>
        <w:t>for</w:t>
      </w:r>
      <w:r>
        <w:rPr>
          <w:spacing w:val="-4"/>
          <w:sz w:val="22"/>
        </w:rPr>
        <w:t> </w:t>
      </w:r>
      <w:r>
        <w:rPr>
          <w:sz w:val="22"/>
        </w:rPr>
        <w:t>the</w:t>
      </w:r>
      <w:r>
        <w:rPr>
          <w:spacing w:val="-7"/>
          <w:sz w:val="22"/>
        </w:rPr>
        <w:t> </w:t>
      </w:r>
      <w:r>
        <w:rPr>
          <w:sz w:val="22"/>
        </w:rPr>
        <w:t>Western</w:t>
      </w:r>
      <w:r>
        <w:rPr>
          <w:spacing w:val="-5"/>
          <w:sz w:val="22"/>
        </w:rPr>
        <w:t> </w:t>
      </w:r>
      <w:r>
        <w:rPr>
          <w:sz w:val="22"/>
        </w:rPr>
        <w:t>District</w:t>
      </w:r>
      <w:r>
        <w:rPr>
          <w:spacing w:val="-6"/>
          <w:sz w:val="22"/>
        </w:rPr>
        <w:t> </w:t>
      </w:r>
      <w:r>
        <w:rPr>
          <w:sz w:val="22"/>
        </w:rPr>
        <w:t>of</w:t>
      </w:r>
      <w:r>
        <w:rPr>
          <w:spacing w:val="-9"/>
          <w:sz w:val="22"/>
        </w:rPr>
        <w:t> </w:t>
      </w:r>
      <w:r>
        <w:rPr>
          <w:sz w:val="22"/>
        </w:rPr>
        <w:t>Pennsylvania,</w:t>
      </w:r>
      <w:r>
        <w:rPr>
          <w:spacing w:val="-7"/>
          <w:sz w:val="22"/>
        </w:rPr>
        <w:t> </w:t>
      </w:r>
      <w:r>
        <w:rPr>
          <w:sz w:val="22"/>
        </w:rPr>
        <w:t>located</w:t>
      </w:r>
      <w:r>
        <w:rPr>
          <w:spacing w:val="-7"/>
          <w:sz w:val="22"/>
        </w:rPr>
        <w:t> </w:t>
      </w:r>
      <w:r>
        <w:rPr>
          <w:sz w:val="22"/>
        </w:rPr>
        <w:t>at</w:t>
      </w:r>
      <w:r>
        <w:rPr>
          <w:spacing w:val="-6"/>
          <w:sz w:val="22"/>
        </w:rPr>
        <w:t> </w:t>
      </w:r>
      <w:r>
        <w:rPr>
          <w:sz w:val="22"/>
        </w:rPr>
        <w:t>Joseph</w:t>
      </w:r>
      <w:r>
        <w:rPr>
          <w:spacing w:val="-5"/>
          <w:sz w:val="22"/>
        </w:rPr>
        <w:t> </w:t>
      </w:r>
      <w:r>
        <w:rPr>
          <w:sz w:val="22"/>
        </w:rPr>
        <w:t>F.</w:t>
      </w:r>
      <w:r>
        <w:rPr>
          <w:spacing w:val="-7"/>
          <w:sz w:val="22"/>
        </w:rPr>
        <w:t> </w:t>
      </w:r>
      <w:r>
        <w:rPr>
          <w:sz w:val="22"/>
        </w:rPr>
        <w:t>Weis,</w:t>
      </w:r>
      <w:r>
        <w:rPr>
          <w:spacing w:val="-5"/>
          <w:sz w:val="22"/>
        </w:rPr>
        <w:t> </w:t>
      </w:r>
      <w:r>
        <w:rPr>
          <w:sz w:val="22"/>
        </w:rPr>
        <w:t>Jr.</w:t>
      </w:r>
      <w:r>
        <w:rPr>
          <w:spacing w:val="-5"/>
          <w:sz w:val="22"/>
        </w:rPr>
        <w:t> </w:t>
      </w:r>
      <w:r>
        <w:rPr>
          <w:sz w:val="22"/>
        </w:rPr>
        <w:t>U.S. Courthouse, 700 Grant Street, Courtroom 3B, Pittsburgh, PA 15219, to determine whether the Agreement shall be granted final approval, and to address any related matters.</w:t>
      </w:r>
    </w:p>
    <w:p>
      <w:pPr>
        <w:pStyle w:val="ListParagraph"/>
        <w:numPr>
          <w:ilvl w:val="0"/>
          <w:numId w:val="1"/>
        </w:numPr>
        <w:tabs>
          <w:tab w:pos="1680" w:val="left" w:leader="none"/>
        </w:tabs>
        <w:spacing w:line="480" w:lineRule="auto" w:before="2" w:after="0"/>
        <w:ind w:left="240" w:right="212" w:firstLine="720"/>
        <w:jc w:val="both"/>
        <w:rPr>
          <w:sz w:val="24"/>
        </w:rPr>
      </w:pPr>
      <w:r>
        <w:rPr>
          <w:sz w:val="24"/>
        </w:rPr>
        <w:t>The Fairness Hearing may, from time to time and without further notice to the Settlement Class members (except those who have filed timely objections or entered appearances), be continued or adjourned by order of the Court.</w:t>
      </w:r>
    </w:p>
    <w:p>
      <w:pPr>
        <w:spacing w:after="0" w:line="480" w:lineRule="auto"/>
        <w:jc w:val="both"/>
        <w:rPr>
          <w:sz w:val="24"/>
        </w:rPr>
        <w:sectPr>
          <w:pgSz w:w="12240" w:h="15840"/>
          <w:pgMar w:header="232" w:footer="0" w:top="1060" w:bottom="280" w:left="1320" w:right="1340"/>
        </w:sectPr>
      </w:pPr>
    </w:p>
    <w:p>
      <w:pPr>
        <w:pStyle w:val="ListParagraph"/>
        <w:numPr>
          <w:ilvl w:val="0"/>
          <w:numId w:val="1"/>
        </w:numPr>
        <w:tabs>
          <w:tab w:pos="1680" w:val="left" w:leader="none"/>
        </w:tabs>
        <w:spacing w:line="480" w:lineRule="auto" w:before="80" w:after="0"/>
        <w:ind w:left="239" w:right="210" w:firstLine="720"/>
        <w:jc w:val="both"/>
        <w:rPr>
          <w:sz w:val="24"/>
        </w:rPr>
      </w:pPr>
      <w:r>
        <w:rPr>
          <w:sz w:val="24"/>
        </w:rPr>
        <w:t>Counsel</w:t>
      </w:r>
      <w:r>
        <w:rPr>
          <w:spacing w:val="-6"/>
          <w:sz w:val="24"/>
        </w:rPr>
        <w:t> </w:t>
      </w:r>
      <w:r>
        <w:rPr>
          <w:sz w:val="24"/>
        </w:rPr>
        <w:t>for</w:t>
      </w:r>
      <w:r>
        <w:rPr>
          <w:spacing w:val="-10"/>
          <w:sz w:val="24"/>
        </w:rPr>
        <w:t> </w:t>
      </w:r>
      <w:r>
        <w:rPr>
          <w:sz w:val="24"/>
        </w:rPr>
        <w:t>the</w:t>
      </w:r>
      <w:r>
        <w:rPr>
          <w:spacing w:val="-8"/>
          <w:sz w:val="24"/>
        </w:rPr>
        <w:t> </w:t>
      </w:r>
      <w:r>
        <w:rPr>
          <w:sz w:val="24"/>
        </w:rPr>
        <w:t>parties</w:t>
      </w:r>
      <w:r>
        <w:rPr>
          <w:spacing w:val="-4"/>
          <w:sz w:val="24"/>
        </w:rPr>
        <w:t> </w:t>
      </w:r>
      <w:r>
        <w:rPr>
          <w:sz w:val="24"/>
        </w:rPr>
        <w:t>are</w:t>
      </w:r>
      <w:r>
        <w:rPr>
          <w:spacing w:val="-8"/>
          <w:sz w:val="24"/>
        </w:rPr>
        <w:t> </w:t>
      </w:r>
      <w:r>
        <w:rPr>
          <w:sz w:val="24"/>
        </w:rPr>
        <w:t>hereby</w:t>
      </w:r>
      <w:r>
        <w:rPr>
          <w:spacing w:val="-7"/>
          <w:sz w:val="24"/>
        </w:rPr>
        <w:t> </w:t>
      </w:r>
      <w:r>
        <w:rPr>
          <w:sz w:val="24"/>
        </w:rPr>
        <w:t>authorized</w:t>
      </w:r>
      <w:r>
        <w:rPr>
          <w:spacing w:val="-7"/>
          <w:sz w:val="24"/>
        </w:rPr>
        <w:t> </w:t>
      </w:r>
      <w:r>
        <w:rPr>
          <w:sz w:val="24"/>
        </w:rPr>
        <w:t>to</w:t>
      </w:r>
      <w:r>
        <w:rPr>
          <w:spacing w:val="-7"/>
          <w:sz w:val="24"/>
        </w:rPr>
        <w:t> </w:t>
      </w:r>
      <w:r>
        <w:rPr>
          <w:sz w:val="24"/>
        </w:rPr>
        <w:t>utilize</w:t>
      </w:r>
      <w:r>
        <w:rPr>
          <w:spacing w:val="-8"/>
          <w:sz w:val="24"/>
        </w:rPr>
        <w:t> </w:t>
      </w:r>
      <w:r>
        <w:rPr>
          <w:sz w:val="24"/>
        </w:rPr>
        <w:t>all</w:t>
      </w:r>
      <w:r>
        <w:rPr>
          <w:spacing w:val="-6"/>
          <w:sz w:val="24"/>
        </w:rPr>
        <w:t> </w:t>
      </w:r>
      <w:r>
        <w:rPr>
          <w:sz w:val="24"/>
        </w:rPr>
        <w:t>reasonable</w:t>
      </w:r>
      <w:r>
        <w:rPr>
          <w:spacing w:val="-8"/>
          <w:sz w:val="24"/>
        </w:rPr>
        <w:t> </w:t>
      </w:r>
      <w:r>
        <w:rPr>
          <w:sz w:val="24"/>
        </w:rPr>
        <w:t>procedures in connection with the administration of the Agreement which are not materially inconsistent with either this Order or the terms of the Agreement.</w:t>
      </w:r>
    </w:p>
    <w:p>
      <w:pPr>
        <w:pStyle w:val="BodyText"/>
        <w:spacing w:before="96"/>
        <w:ind w:left="959"/>
      </w:pPr>
      <w:r>
        <w:rPr/>
        <w:t>IT</w:t>
      </w:r>
      <w:r>
        <w:rPr>
          <w:spacing w:val="-10"/>
        </w:rPr>
        <w:t> </w:t>
      </w:r>
      <w:r>
        <w:rPr/>
        <w:t>IS</w:t>
      </w:r>
      <w:r>
        <w:rPr>
          <w:spacing w:val="-10"/>
        </w:rPr>
        <w:t> </w:t>
      </w:r>
      <w:r>
        <w:rPr/>
        <w:t>SO</w:t>
      </w:r>
      <w:r>
        <w:rPr>
          <w:spacing w:val="-12"/>
        </w:rPr>
        <w:t> </w:t>
      </w:r>
      <w:r>
        <w:rPr/>
        <w:t>ORDERED</w:t>
      </w:r>
      <w:r>
        <w:rPr>
          <w:spacing w:val="-11"/>
        </w:rPr>
        <w:t> </w:t>
      </w:r>
      <w:r>
        <w:rPr/>
        <w:t>this</w:t>
      </w:r>
      <w:r>
        <w:rPr>
          <w:spacing w:val="-10"/>
        </w:rPr>
        <w:t> </w:t>
      </w:r>
      <w:r>
        <w:rPr/>
        <w:t>13th</w:t>
      </w:r>
      <w:r>
        <w:rPr>
          <w:spacing w:val="-11"/>
        </w:rPr>
        <w:t> </w:t>
      </w:r>
      <w:r>
        <w:rPr/>
        <w:t>day</w:t>
      </w:r>
      <w:r>
        <w:rPr>
          <w:spacing w:val="-10"/>
        </w:rPr>
        <w:t> </w:t>
      </w:r>
      <w:r>
        <w:rPr/>
        <w:t>of</w:t>
      </w:r>
      <w:r>
        <w:rPr>
          <w:spacing w:val="-11"/>
        </w:rPr>
        <w:t> </w:t>
      </w:r>
      <w:r>
        <w:rPr/>
        <w:t>April</w:t>
      </w:r>
      <w:r>
        <w:rPr>
          <w:spacing w:val="-10"/>
        </w:rPr>
        <w:t> </w:t>
      </w:r>
      <w:r>
        <w:rPr>
          <w:spacing w:val="-2"/>
        </w:rPr>
        <w:t>2023.</w:t>
      </w:r>
    </w:p>
    <w:p>
      <w:pPr>
        <w:pStyle w:val="BodyText"/>
        <w:rPr>
          <w:sz w:val="26"/>
        </w:rPr>
      </w:pPr>
    </w:p>
    <w:p>
      <w:pPr>
        <w:tabs>
          <w:tab w:pos="9479" w:val="left" w:leader="none"/>
        </w:tabs>
        <w:spacing w:line="367" w:lineRule="exact" w:before="207"/>
        <w:ind w:left="5160" w:right="0" w:firstLine="0"/>
        <w:jc w:val="left"/>
        <w:rPr>
          <w:b/>
          <w:i/>
          <w:sz w:val="32"/>
        </w:rPr>
      </w:pPr>
      <w:r>
        <w:rPr>
          <w:sz w:val="22"/>
          <w:u w:val="single"/>
        </w:rPr>
        <w:t>/s/</w:t>
      </w:r>
      <w:r>
        <w:rPr>
          <w:spacing w:val="-2"/>
          <w:sz w:val="22"/>
          <w:u w:val="single"/>
        </w:rPr>
        <w:t> </w:t>
      </w:r>
      <w:r>
        <w:rPr>
          <w:b/>
          <w:i/>
          <w:sz w:val="32"/>
          <w:u w:val="single"/>
        </w:rPr>
        <w:t>W.</w:t>
      </w:r>
      <w:r>
        <w:rPr>
          <w:b/>
          <w:i/>
          <w:spacing w:val="-7"/>
          <w:sz w:val="32"/>
          <w:u w:val="single"/>
        </w:rPr>
        <w:t> </w:t>
      </w:r>
      <w:r>
        <w:rPr>
          <w:b/>
          <w:i/>
          <w:sz w:val="32"/>
          <w:u w:val="single"/>
        </w:rPr>
        <w:t>Scott</w:t>
      </w:r>
      <w:r>
        <w:rPr>
          <w:b/>
          <w:i/>
          <w:spacing w:val="-5"/>
          <w:sz w:val="32"/>
          <w:u w:val="single"/>
        </w:rPr>
        <w:t> </w:t>
      </w:r>
      <w:r>
        <w:rPr>
          <w:b/>
          <w:i/>
          <w:spacing w:val="-4"/>
          <w:sz w:val="32"/>
          <w:u w:val="single"/>
        </w:rPr>
        <w:t>Hardy</w:t>
      </w:r>
      <w:r>
        <w:rPr>
          <w:b/>
          <w:i/>
          <w:sz w:val="32"/>
          <w:u w:val="single"/>
        </w:rPr>
        <w:tab/>
      </w:r>
    </w:p>
    <w:p>
      <w:pPr>
        <w:spacing w:line="252" w:lineRule="exact" w:before="0"/>
        <w:ind w:left="5160" w:right="0" w:firstLine="0"/>
        <w:jc w:val="left"/>
        <w:rPr>
          <w:sz w:val="22"/>
        </w:rPr>
      </w:pPr>
      <w:r>
        <w:rPr>
          <w:sz w:val="22"/>
        </w:rPr>
        <w:t>W.</w:t>
      </w:r>
      <w:r>
        <w:rPr>
          <w:spacing w:val="-4"/>
          <w:sz w:val="22"/>
        </w:rPr>
        <w:t> </w:t>
      </w:r>
      <w:r>
        <w:rPr>
          <w:sz w:val="22"/>
        </w:rPr>
        <w:t>Scott </w:t>
      </w:r>
      <w:r>
        <w:rPr>
          <w:spacing w:val="-4"/>
          <w:sz w:val="22"/>
        </w:rPr>
        <w:t>Hardy</w:t>
      </w:r>
    </w:p>
    <w:p>
      <w:pPr>
        <w:spacing w:line="252" w:lineRule="exact" w:before="0"/>
        <w:ind w:left="5160" w:right="0" w:firstLine="0"/>
        <w:jc w:val="left"/>
        <w:rPr>
          <w:sz w:val="22"/>
        </w:rPr>
      </w:pPr>
      <w:r>
        <w:rPr>
          <w:sz w:val="22"/>
        </w:rPr>
        <w:t>United</w:t>
      </w:r>
      <w:r>
        <w:rPr>
          <w:spacing w:val="-8"/>
          <w:sz w:val="22"/>
        </w:rPr>
        <w:t> </w:t>
      </w:r>
      <w:r>
        <w:rPr>
          <w:sz w:val="22"/>
        </w:rPr>
        <w:t>States</w:t>
      </w:r>
      <w:r>
        <w:rPr>
          <w:spacing w:val="-3"/>
          <w:sz w:val="22"/>
        </w:rPr>
        <w:t> </w:t>
      </w:r>
      <w:r>
        <w:rPr>
          <w:sz w:val="22"/>
        </w:rPr>
        <w:t>District</w:t>
      </w:r>
      <w:r>
        <w:rPr>
          <w:spacing w:val="-1"/>
          <w:sz w:val="22"/>
        </w:rPr>
        <w:t> </w:t>
      </w:r>
      <w:r>
        <w:rPr>
          <w:spacing w:val="-2"/>
          <w:sz w:val="22"/>
        </w:rPr>
        <w:t>Judge</w:t>
      </w:r>
    </w:p>
    <w:p>
      <w:pPr>
        <w:pStyle w:val="BodyText"/>
        <w:rPr>
          <w:sz w:val="22"/>
        </w:rPr>
      </w:pPr>
    </w:p>
    <w:p>
      <w:pPr>
        <w:spacing w:before="0"/>
        <w:ind w:left="120" w:right="0" w:firstLine="0"/>
        <w:jc w:val="left"/>
        <w:rPr>
          <w:sz w:val="22"/>
        </w:rPr>
      </w:pPr>
      <w:r>
        <w:rPr>
          <w:sz w:val="22"/>
        </w:rPr>
        <w:t>cc/ecf:</w:t>
      </w:r>
      <w:r>
        <w:rPr>
          <w:spacing w:val="73"/>
          <w:sz w:val="22"/>
        </w:rPr>
        <w:t> </w:t>
      </w:r>
      <w:r>
        <w:rPr>
          <w:sz w:val="22"/>
        </w:rPr>
        <w:t>All</w:t>
      </w:r>
      <w:r>
        <w:rPr>
          <w:spacing w:val="-1"/>
          <w:sz w:val="22"/>
        </w:rPr>
        <w:t> </w:t>
      </w:r>
      <w:r>
        <w:rPr>
          <w:sz w:val="22"/>
        </w:rPr>
        <w:t>Counsel</w:t>
      </w:r>
      <w:r>
        <w:rPr>
          <w:spacing w:val="-3"/>
          <w:sz w:val="22"/>
        </w:rPr>
        <w:t> </w:t>
      </w:r>
      <w:r>
        <w:rPr>
          <w:sz w:val="22"/>
        </w:rPr>
        <w:t>of </w:t>
      </w:r>
      <w:r>
        <w:rPr>
          <w:spacing w:val="-2"/>
          <w:sz w:val="22"/>
        </w:rPr>
        <w:t>Record</w:t>
      </w:r>
    </w:p>
    <w:sectPr>
      <w:pgSz w:w="12240" w:h="15840"/>
      <w:pgMar w:header="232" w:footer="0" w:top="106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15.720001pt;margin-top:10.606719pt;width:380.55pt;height:15.45pt;mso-position-horizontal-relative:page;mso-position-vertical-relative:page;z-index:-15801344" type="#_x0000_t202" id="docshape1" filled="false" stroked="false">
          <v:textbox inset="0,0,0,0">
            <w:txbxContent>
              <w:p>
                <w:pPr>
                  <w:pStyle w:val="BodyText"/>
                  <w:spacing w:before="12"/>
                  <w:ind w:left="20"/>
                  <w:rPr>
                    <w:rFonts w:ascii="Arial"/>
                  </w:rPr>
                </w:pPr>
                <w:r>
                  <w:rPr>
                    <w:rFonts w:ascii="Arial"/>
                    <w:color w:val="0000FF"/>
                  </w:rPr>
                  <w:t>Case</w:t>
                </w:r>
                <w:r>
                  <w:rPr>
                    <w:rFonts w:ascii="Arial"/>
                    <w:color w:val="0000FF"/>
                    <w:spacing w:val="-4"/>
                  </w:rPr>
                  <w:t> </w:t>
                </w:r>
                <w:r>
                  <w:rPr>
                    <w:rFonts w:ascii="Arial"/>
                    <w:color w:val="0000FF"/>
                  </w:rPr>
                  <w:t>2:22-cv-00875-WSH</w:t>
                </w:r>
                <w:r>
                  <w:rPr>
                    <w:rFonts w:ascii="Arial"/>
                    <w:color w:val="0000FF"/>
                    <w:spacing w:val="28"/>
                  </w:rPr>
                  <w:t>  </w:t>
                </w:r>
                <w:r>
                  <w:rPr>
                    <w:rFonts w:ascii="Arial"/>
                    <w:color w:val="0000FF"/>
                  </w:rPr>
                  <w:t>Document</w:t>
                </w:r>
                <w:r>
                  <w:rPr>
                    <w:rFonts w:ascii="Arial"/>
                    <w:color w:val="0000FF"/>
                    <w:spacing w:val="-3"/>
                  </w:rPr>
                  <w:t> </w:t>
                </w:r>
                <w:r>
                  <w:rPr>
                    <w:rFonts w:ascii="Arial"/>
                    <w:color w:val="0000FF"/>
                  </w:rPr>
                  <w:t>16</w:t>
                </w:r>
                <w:r>
                  <w:rPr>
                    <w:rFonts w:ascii="Arial"/>
                    <w:color w:val="0000FF"/>
                    <w:spacing w:val="28"/>
                  </w:rPr>
                  <w:t>  </w:t>
                </w:r>
                <w:r>
                  <w:rPr>
                    <w:rFonts w:ascii="Arial"/>
                    <w:color w:val="0000FF"/>
                  </w:rPr>
                  <w:t>Filed</w:t>
                </w:r>
                <w:r>
                  <w:rPr>
                    <w:rFonts w:ascii="Arial"/>
                    <w:color w:val="0000FF"/>
                    <w:spacing w:val="-3"/>
                  </w:rPr>
                  <w:t> </w:t>
                </w:r>
                <w:r>
                  <w:rPr>
                    <w:rFonts w:ascii="Arial"/>
                    <w:color w:val="0000FF"/>
                  </w:rPr>
                  <w:t>04/13/23</w:t>
                </w:r>
                <w:r>
                  <w:rPr>
                    <w:rFonts w:ascii="Arial"/>
                    <w:color w:val="0000FF"/>
                    <w:spacing w:val="28"/>
                  </w:rPr>
                  <w:t>  </w:t>
                </w:r>
                <w:r>
                  <w:rPr>
                    <w:rFonts w:ascii="Arial"/>
                    <w:color w:val="0000FF"/>
                  </w:rPr>
                  <w:t>Page</w:t>
                </w:r>
                <w:r>
                  <w:rPr>
                    <w:rFonts w:ascii="Arial"/>
                    <w:color w:val="0000FF"/>
                    <w:spacing w:val="-3"/>
                  </w:rPr>
                  <w:t> </w:t>
                </w:r>
                <w:r>
                  <w:rPr>
                    <w:rFonts w:ascii="Arial"/>
                    <w:color w:val="0000FF"/>
                  </w:rPr>
                  <w:fldChar w:fldCharType="begin"/>
                </w:r>
                <w:r>
                  <w:rPr>
                    <w:rFonts w:ascii="Arial"/>
                    <w:color w:val="0000FF"/>
                  </w:rPr>
                  <w:instrText> PAGE </w:instrText>
                </w:r>
                <w:r>
                  <w:rPr>
                    <w:rFonts w:ascii="Arial"/>
                    <w:color w:val="0000FF"/>
                  </w:rPr>
                  <w:fldChar w:fldCharType="separate"/>
                </w:r>
                <w:r>
                  <w:rPr>
                    <w:rFonts w:ascii="Arial"/>
                    <w:color w:val="0000FF"/>
                  </w:rPr>
                  <w:t>1</w:t>
                </w:r>
                <w:r>
                  <w:rPr>
                    <w:rFonts w:ascii="Arial"/>
                    <w:color w:val="0000FF"/>
                  </w:rPr>
                  <w:fldChar w:fldCharType="end"/>
                </w:r>
                <w:r>
                  <w:rPr>
                    <w:rFonts w:ascii="Arial"/>
                    <w:color w:val="0000FF"/>
                    <w:spacing w:val="-4"/>
                  </w:rPr>
                  <w:t> </w:t>
                </w:r>
                <w:r>
                  <w:rPr>
                    <w:rFonts w:ascii="Arial"/>
                    <w:color w:val="0000FF"/>
                  </w:rPr>
                  <w:t>of</w:t>
                </w:r>
                <w:r>
                  <w:rPr>
                    <w:rFonts w:ascii="Arial"/>
                    <w:color w:val="0000FF"/>
                    <w:spacing w:val="-4"/>
                  </w:rPr>
                  <w:t> </w:t>
                </w:r>
                <w:r>
                  <w:rPr>
                    <w:rFonts w:ascii="Arial"/>
                    <w:color w:val="0000FF"/>
                    <w:spacing w:val="-10"/>
                  </w:rPr>
                  <w:fldChar w:fldCharType="begin"/>
                </w:r>
                <w:r>
                  <w:rPr>
                    <w:rFonts w:ascii="Arial"/>
                    <w:color w:val="0000FF"/>
                    <w:spacing w:val="-10"/>
                  </w:rPr>
                  <w:instrText> NUMPAGES </w:instrText>
                </w:r>
                <w:r>
                  <w:rPr>
                    <w:rFonts w:ascii="Arial"/>
                    <w:color w:val="0000FF"/>
                    <w:spacing w:val="-10"/>
                  </w:rPr>
                  <w:fldChar w:fldCharType="separate"/>
                </w:r>
                <w:r>
                  <w:rPr>
                    <w:rFonts w:ascii="Arial"/>
                    <w:color w:val="0000FF"/>
                    <w:spacing w:val="-10"/>
                  </w:rPr>
                  <w:t>5</w:t>
                </w:r>
                <w:r>
                  <w:rPr>
                    <w:rFonts w:ascii="Arial"/>
                    <w:color w:val="0000FF"/>
                    <w:spacing w:val="-1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978" w:hanging="579"/>
        <w:jc w:val="left"/>
      </w:pPr>
      <w:rPr>
        <w:rFonts w:hint="default" w:ascii="Times New Roman" w:hAnsi="Times New Roman" w:eastAsia="Times New Roman" w:cs="Times New Roman"/>
        <w:b w:val="0"/>
        <w:bCs w:val="0"/>
        <w:i w:val="0"/>
        <w:iCs w:val="0"/>
        <w:spacing w:val="-3"/>
        <w:w w:val="98"/>
        <w:sz w:val="24"/>
        <w:szCs w:val="24"/>
        <w:lang w:val="en-US" w:eastAsia="en-US" w:bidi="ar-SA"/>
      </w:rPr>
    </w:lvl>
    <w:lvl w:ilvl="1">
      <w:start w:val="0"/>
      <w:numFmt w:val="bullet"/>
      <w:lvlText w:val="•"/>
      <w:lvlJc w:val="left"/>
      <w:pPr>
        <w:ind w:left="3640" w:hanging="579"/>
      </w:pPr>
      <w:rPr>
        <w:rFonts w:hint="default"/>
        <w:lang w:val="en-US" w:eastAsia="en-US" w:bidi="ar-SA"/>
      </w:rPr>
    </w:lvl>
    <w:lvl w:ilvl="2">
      <w:start w:val="0"/>
      <w:numFmt w:val="bullet"/>
      <w:lvlText w:val="•"/>
      <w:lvlJc w:val="left"/>
      <w:pPr>
        <w:ind w:left="4300" w:hanging="579"/>
      </w:pPr>
      <w:rPr>
        <w:rFonts w:hint="default"/>
        <w:lang w:val="en-US" w:eastAsia="en-US" w:bidi="ar-SA"/>
      </w:rPr>
    </w:lvl>
    <w:lvl w:ilvl="3">
      <w:start w:val="0"/>
      <w:numFmt w:val="bullet"/>
      <w:lvlText w:val="•"/>
      <w:lvlJc w:val="left"/>
      <w:pPr>
        <w:ind w:left="4960" w:hanging="579"/>
      </w:pPr>
      <w:rPr>
        <w:rFonts w:hint="default"/>
        <w:lang w:val="en-US" w:eastAsia="en-US" w:bidi="ar-SA"/>
      </w:rPr>
    </w:lvl>
    <w:lvl w:ilvl="4">
      <w:start w:val="0"/>
      <w:numFmt w:val="bullet"/>
      <w:lvlText w:val="•"/>
      <w:lvlJc w:val="left"/>
      <w:pPr>
        <w:ind w:left="5620" w:hanging="579"/>
      </w:pPr>
      <w:rPr>
        <w:rFonts w:hint="default"/>
        <w:lang w:val="en-US" w:eastAsia="en-US" w:bidi="ar-SA"/>
      </w:rPr>
    </w:lvl>
    <w:lvl w:ilvl="5">
      <w:start w:val="0"/>
      <w:numFmt w:val="bullet"/>
      <w:lvlText w:val="•"/>
      <w:lvlJc w:val="left"/>
      <w:pPr>
        <w:ind w:left="6280" w:hanging="579"/>
      </w:pPr>
      <w:rPr>
        <w:rFonts w:hint="default"/>
        <w:lang w:val="en-US" w:eastAsia="en-US" w:bidi="ar-SA"/>
      </w:rPr>
    </w:lvl>
    <w:lvl w:ilvl="6">
      <w:start w:val="0"/>
      <w:numFmt w:val="bullet"/>
      <w:lvlText w:val="•"/>
      <w:lvlJc w:val="left"/>
      <w:pPr>
        <w:ind w:left="6940" w:hanging="579"/>
      </w:pPr>
      <w:rPr>
        <w:rFonts w:hint="default"/>
        <w:lang w:val="en-US" w:eastAsia="en-US" w:bidi="ar-SA"/>
      </w:rPr>
    </w:lvl>
    <w:lvl w:ilvl="7">
      <w:start w:val="0"/>
      <w:numFmt w:val="bullet"/>
      <w:lvlText w:val="•"/>
      <w:lvlJc w:val="left"/>
      <w:pPr>
        <w:ind w:left="7600" w:hanging="579"/>
      </w:pPr>
      <w:rPr>
        <w:rFonts w:hint="default"/>
        <w:lang w:val="en-US" w:eastAsia="en-US" w:bidi="ar-SA"/>
      </w:rPr>
    </w:lvl>
    <w:lvl w:ilvl="8">
      <w:start w:val="0"/>
      <w:numFmt w:val="bullet"/>
      <w:lvlText w:val="•"/>
      <w:lvlJc w:val="left"/>
      <w:pPr>
        <w:ind w:left="8260" w:hanging="579"/>
      </w:pPr>
      <w:rPr>
        <w:rFonts w:hint="default"/>
        <w:lang w:val="en-US" w:eastAsia="en-US" w:bidi="ar-SA"/>
      </w:rPr>
    </w:lvl>
  </w:abstractNum>
  <w:abstractNum w:abstractNumId="0">
    <w:multiLevelType w:val="hybridMultilevel"/>
    <w:lvl w:ilvl="0">
      <w:start w:val="1"/>
      <w:numFmt w:val="decimal"/>
      <w:lvlText w:val="%1."/>
      <w:lvlJc w:val="left"/>
      <w:pPr>
        <w:ind w:left="240" w:hanging="7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1"/>
      <w:numFmt w:val="lowerLetter"/>
      <w:lvlText w:val="(%2)"/>
      <w:lvlJc w:val="left"/>
      <w:pPr>
        <w:ind w:left="240" w:hanging="720"/>
        <w:jc w:val="left"/>
      </w:pPr>
      <w:rPr>
        <w:rFonts w:hint="default" w:ascii="Times New Roman" w:hAnsi="Times New Roman" w:eastAsia="Times New Roman" w:cs="Times New Roman"/>
        <w:b w:val="0"/>
        <w:bCs w:val="0"/>
        <w:i w:val="0"/>
        <w:iCs w:val="0"/>
        <w:spacing w:val="-3"/>
        <w:w w:val="98"/>
        <w:sz w:val="24"/>
        <w:szCs w:val="24"/>
        <w:lang w:val="en-US" w:eastAsia="en-US" w:bidi="ar-SA"/>
      </w:rPr>
    </w:lvl>
    <w:lvl w:ilvl="2">
      <w:start w:val="1"/>
      <w:numFmt w:val="lowerRoman"/>
      <w:lvlText w:val="%3."/>
      <w:lvlJc w:val="left"/>
      <w:pPr>
        <w:ind w:left="3120" w:hanging="848"/>
        <w:jc w:val="right"/>
      </w:pPr>
      <w:rPr>
        <w:rFonts w:hint="default" w:ascii="Times New Roman" w:hAnsi="Times New Roman" w:eastAsia="Times New Roman" w:cs="Times New Roman"/>
        <w:b w:val="0"/>
        <w:bCs w:val="0"/>
        <w:i w:val="0"/>
        <w:iCs w:val="0"/>
        <w:w w:val="100"/>
        <w:sz w:val="24"/>
        <w:szCs w:val="24"/>
        <w:lang w:val="en-US" w:eastAsia="en-US" w:bidi="ar-SA"/>
      </w:rPr>
    </w:lvl>
    <w:lvl w:ilvl="3">
      <w:start w:val="0"/>
      <w:numFmt w:val="bullet"/>
      <w:lvlText w:val="•"/>
      <w:lvlJc w:val="left"/>
      <w:pPr>
        <w:ind w:left="4555" w:hanging="848"/>
      </w:pPr>
      <w:rPr>
        <w:rFonts w:hint="default"/>
        <w:lang w:val="en-US" w:eastAsia="en-US" w:bidi="ar-SA"/>
      </w:rPr>
    </w:lvl>
    <w:lvl w:ilvl="4">
      <w:start w:val="0"/>
      <w:numFmt w:val="bullet"/>
      <w:lvlText w:val="•"/>
      <w:lvlJc w:val="left"/>
      <w:pPr>
        <w:ind w:left="5273" w:hanging="848"/>
      </w:pPr>
      <w:rPr>
        <w:rFonts w:hint="default"/>
        <w:lang w:val="en-US" w:eastAsia="en-US" w:bidi="ar-SA"/>
      </w:rPr>
    </w:lvl>
    <w:lvl w:ilvl="5">
      <w:start w:val="0"/>
      <w:numFmt w:val="bullet"/>
      <w:lvlText w:val="•"/>
      <w:lvlJc w:val="left"/>
      <w:pPr>
        <w:ind w:left="5991" w:hanging="848"/>
      </w:pPr>
      <w:rPr>
        <w:rFonts w:hint="default"/>
        <w:lang w:val="en-US" w:eastAsia="en-US" w:bidi="ar-SA"/>
      </w:rPr>
    </w:lvl>
    <w:lvl w:ilvl="6">
      <w:start w:val="0"/>
      <w:numFmt w:val="bullet"/>
      <w:lvlText w:val="•"/>
      <w:lvlJc w:val="left"/>
      <w:pPr>
        <w:ind w:left="6708" w:hanging="848"/>
      </w:pPr>
      <w:rPr>
        <w:rFonts w:hint="default"/>
        <w:lang w:val="en-US" w:eastAsia="en-US" w:bidi="ar-SA"/>
      </w:rPr>
    </w:lvl>
    <w:lvl w:ilvl="7">
      <w:start w:val="0"/>
      <w:numFmt w:val="bullet"/>
      <w:lvlText w:val="•"/>
      <w:lvlJc w:val="left"/>
      <w:pPr>
        <w:ind w:left="7426" w:hanging="848"/>
      </w:pPr>
      <w:rPr>
        <w:rFonts w:hint="default"/>
        <w:lang w:val="en-US" w:eastAsia="en-US" w:bidi="ar-SA"/>
      </w:rPr>
    </w:lvl>
    <w:lvl w:ilvl="8">
      <w:start w:val="0"/>
      <w:numFmt w:val="bullet"/>
      <w:lvlText w:val="•"/>
      <w:lvlJc w:val="left"/>
      <w:pPr>
        <w:ind w:left="8144" w:hanging="848"/>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247" w:right="1079" w:hanging="89"/>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2978" w:firstLine="7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www.mondelezadasettlement.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Hardy</dc:creator>
  <dcterms:created xsi:type="dcterms:W3CDTF">2023-05-04T04:18:46Z</dcterms:created>
  <dcterms:modified xsi:type="dcterms:W3CDTF">2023-05-04T04:18:46Z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2023-04-13T00:00:00Z</vt:filetime>
  </property>
  <property fmtid="{D5CDD505-2E9C-101B-9397-08002B2CF9AE}" pid="3" name="Creator">
    <vt:lpwstr>Acrobat PDFMaker 22 for Word</vt:lpwstr>
  </property>
  <property fmtid="{D5CDD505-2E9C-101B-9397-08002B2CF9AE}" pid="4" name="LastSaved">
    <vt:filetime>2023-05-04T00:00:00Z</vt:filetime>
  </property>
  <property fmtid="{D5CDD505-2E9C-101B-9397-08002B2CF9AE}" pid="5" name="Producer">
    <vt:lpwstr>Adobe PDF Library 22.3.34; modified using iText® 7.1.6 ©2000-2019 iText Group NV (Administrative Office of the United States Courts; licensed version)</vt:lpwstr>
  </property>
  <property fmtid="{D5CDD505-2E9C-101B-9397-08002B2CF9AE}" pid="6" name="SourceModified">
    <vt:lpwstr>D:20230413192259</vt:lpwstr>
  </property>
</Properties>
</file>